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3" w:name="_GoBack"/>
      <w:bookmarkEnd w:id="3"/>
    </w:p>
    <w:p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  <w:bookmarkStart w:id="0" w:name="OLE_LINK1"/>
      <w:bookmarkEnd w:id="0"/>
    </w:p>
    <w:p>
      <w:pPr>
        <w:rPr>
          <w:rFonts w:asciiTheme="minorHAnsi" w:hAnsiTheme="minorHAnsi" w:cstheme="minorHAnsi"/>
          <w:color w:val="538DD3"/>
          <w:sz w:val="72"/>
        </w:rPr>
      </w:pPr>
    </w:p>
    <w:p>
      <w:pPr>
        <w:ind w:right="116"/>
        <w:jc w:val="right"/>
        <w:rPr>
          <w:rFonts w:asciiTheme="minorHAnsi" w:hAnsiTheme="minorHAnsi" w:cstheme="minorHAnsi"/>
          <w:color w:val="C00000"/>
          <w:sz w:val="72"/>
        </w:rPr>
      </w:pPr>
      <w:r>
        <w:rPr>
          <w:rFonts w:eastAsia="Calibri Light" w:asciiTheme="minorHAnsi" w:hAnsiTheme="minorHAnsi" w:cstheme="minorHAnsi"/>
          <w:color w:val="2D5294"/>
          <w:sz w:val="7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504190</wp:posOffset>
            </wp:positionV>
            <wp:extent cx="2593340" cy="1823720"/>
            <wp:effectExtent l="0" t="0" r="5080" b="1270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334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C00000"/>
          <w:sz w:val="72"/>
        </w:rPr>
        <w:t>nCELL-</w:t>
      </w:r>
      <w:r>
        <w:rPr>
          <w:rFonts w:hint="eastAsia" w:asciiTheme="minorHAnsi" w:hAnsiTheme="minorHAnsi" w:cstheme="minorHAnsi"/>
          <w:color w:val="C00000"/>
          <w:sz w:val="72"/>
        </w:rPr>
        <w:t>RU</w:t>
      </w:r>
      <w:r>
        <w:rPr>
          <w:rFonts w:asciiTheme="minorHAnsi" w:hAnsiTheme="minorHAnsi" w:cstheme="minorHAnsi"/>
          <w:color w:val="C00000"/>
          <w:sz w:val="72"/>
        </w:rPr>
        <w:t>4</w:t>
      </w:r>
      <w:r>
        <w:rPr>
          <w:rFonts w:hint="eastAsia" w:eastAsia="宋体" w:asciiTheme="minorHAnsi" w:hAnsiTheme="minorHAnsi" w:cstheme="minorHAnsi"/>
          <w:color w:val="C00000"/>
          <w:sz w:val="72"/>
          <w:lang w:val="en-US" w:eastAsia="zh-CN"/>
        </w:rPr>
        <w:t>46</w:t>
      </w:r>
      <w:r>
        <w:rPr>
          <w:rFonts w:asciiTheme="minorHAnsi" w:hAnsiTheme="minorHAnsi" w:cstheme="minorHAnsi"/>
          <w:color w:val="C00000"/>
          <w:sz w:val="72"/>
        </w:rPr>
        <w:t>0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  <w:lang w:eastAsia="zh-CN"/>
        </w:rPr>
        <w:t xml:space="preserve">5G </w:t>
      </w:r>
      <w:r>
        <w:rPr>
          <w:rFonts w:hint="eastAsia" w:asciiTheme="minorHAnsi" w:hAnsiTheme="minorHAnsi" w:cstheme="minorHAnsi"/>
          <w:sz w:val="44"/>
          <w:lang w:eastAsia="zh-CN"/>
        </w:rPr>
        <w:t>Remote</w:t>
      </w:r>
      <w:r>
        <w:rPr>
          <w:rFonts w:asciiTheme="minorHAnsi" w:hAnsiTheme="minorHAnsi" w:cstheme="minorHAnsi"/>
          <w:sz w:val="44"/>
          <w:lang w:eastAsia="zh-CN"/>
        </w:rPr>
        <w:t xml:space="preserve"> </w:t>
      </w:r>
      <w:r>
        <w:rPr>
          <w:rFonts w:hint="eastAsia" w:asciiTheme="minorHAnsi" w:hAnsiTheme="minorHAnsi" w:cstheme="minorHAnsi"/>
          <w:sz w:val="44"/>
          <w:lang w:eastAsia="zh-CN"/>
        </w:rPr>
        <w:t>Radio</w:t>
      </w:r>
      <w:r>
        <w:rPr>
          <w:rFonts w:asciiTheme="minorHAnsi" w:hAnsiTheme="minorHAnsi" w:cstheme="minorHAnsi"/>
          <w:sz w:val="44"/>
          <w:lang w:eastAsia="zh-CN"/>
        </w:rPr>
        <w:t xml:space="preserve"> </w:t>
      </w:r>
      <w:r>
        <w:rPr>
          <w:rFonts w:hint="eastAsia" w:asciiTheme="minorHAnsi" w:hAnsiTheme="minorHAnsi" w:cstheme="minorHAnsi"/>
          <w:sz w:val="44"/>
          <w:lang w:eastAsia="zh-CN"/>
        </w:rPr>
        <w:t>Unit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rPr>
          <w:rFonts w:asciiTheme="minorHAnsi" w:hAnsiTheme="minorHAnsi" w:cstheme="minorHAnsi"/>
          <w:lang w:bidi="ar-SA"/>
        </w:rPr>
      </w:pPr>
    </w:p>
    <w:p>
      <w:pPr>
        <w:spacing w:before="38"/>
        <w:ind w:right="118"/>
        <w:jc w:val="right"/>
        <w:rPr>
          <w:rFonts w:hint="default" w:eastAsia="宋体" w:asciiTheme="minorHAnsi" w:hAnsiTheme="minorHAnsi" w:cstheme="minorHAnsi"/>
          <w:color w:val="808080"/>
          <w:sz w:val="48"/>
          <w:lang w:val="en-US" w:eastAsia="zh-CN"/>
        </w:rPr>
      </w:pPr>
      <w:r>
        <w:rPr>
          <w:rFonts w:eastAsia="Calibri Light" w:asciiTheme="minorHAnsi" w:hAnsiTheme="minorHAnsi" w:cstheme="minorHAnsi"/>
          <w:color w:val="808080"/>
          <w:sz w:val="48"/>
          <w:lang w:bidi="en-US"/>
        </w:rPr>
        <w:t>4T4R Digital Radios</w:t>
      </w:r>
    </w:p>
    <w:p>
      <w:pPr>
        <w:spacing w:before="38"/>
        <w:ind w:right="118"/>
        <w:jc w:val="right"/>
        <w:rPr>
          <w:rFonts w:eastAsia="Calibri Light" w:asciiTheme="minorHAnsi" w:hAnsiTheme="minorHAnsi" w:cstheme="minorHAnsi"/>
          <w:color w:val="808080"/>
          <w:sz w:val="48"/>
          <w:lang w:bidi="en-US"/>
        </w:rPr>
      </w:pPr>
      <w:r>
        <w:rPr>
          <w:rFonts w:eastAsia="Calibri Light" w:asciiTheme="minorHAnsi" w:hAnsiTheme="minorHAnsi" w:cstheme="minorHAnsi"/>
          <w:color w:val="808080"/>
          <w:sz w:val="48"/>
          <w:lang w:bidi="en-US"/>
        </w:rPr>
        <w:t>40W (46dBm) Output Power</w:t>
      </w:r>
    </w:p>
    <w:p>
      <w:pPr>
        <w:spacing w:before="38"/>
        <w:ind w:right="118"/>
        <w:jc w:val="right"/>
        <w:rPr>
          <w:rFonts w:hint="default" w:eastAsia="宋体" w:asciiTheme="minorHAnsi" w:hAnsiTheme="minorHAnsi" w:cstheme="minorHAnsi"/>
          <w:color w:val="808080"/>
          <w:sz w:val="48"/>
          <w:lang w:val="en-US" w:eastAsia="zh-CN"/>
        </w:rPr>
      </w:pPr>
      <w:r>
        <w:rPr>
          <w:rFonts w:hint="eastAsia" w:eastAsia="宋体" w:asciiTheme="minorHAnsi" w:hAnsiTheme="minorHAnsi" w:cstheme="minorHAnsi"/>
          <w:color w:val="808080"/>
          <w:sz w:val="48"/>
          <w:lang w:val="en-US" w:eastAsia="zh-CN"/>
        </w:rPr>
        <w:t>5GNR</w:t>
      </w:r>
    </w:p>
    <w:p>
      <w:pPr>
        <w:spacing w:before="38"/>
        <w:ind w:right="118"/>
        <w:jc w:val="right"/>
        <w:rPr>
          <w:rFonts w:eastAsia="Calibri Light" w:asciiTheme="minorHAnsi" w:hAnsiTheme="minorHAnsi" w:cstheme="minorHAnsi"/>
          <w:color w:val="808080"/>
          <w:sz w:val="48"/>
          <w:lang w:bidi="en-US"/>
        </w:rPr>
      </w:pPr>
      <w:r>
        <w:rPr>
          <w:rFonts w:eastAsia="Calibri Light" w:asciiTheme="minorHAnsi" w:hAnsiTheme="minorHAnsi" w:cstheme="minorHAnsi"/>
          <w:color w:val="808080"/>
          <w:sz w:val="48"/>
          <w:lang w:bidi="en-US"/>
        </w:rPr>
        <w:t>IP67 Outdoor Rated</w:t>
      </w:r>
    </w:p>
    <w:p>
      <w:pPr>
        <w:tabs>
          <w:tab w:val="left" w:pos="5805"/>
        </w:tabs>
        <w:rPr>
          <w:rFonts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rPr>
          <w:rFonts w:eastAsiaTheme="minorEastAsia" w:cstheme="minorHAnsi"/>
          <w:sz w:val="40"/>
          <w:szCs w:val="40"/>
          <w:lang w:eastAsia="zh-CN"/>
        </w:rPr>
      </w:pPr>
    </w:p>
    <w:p>
      <w:pPr>
        <w:pStyle w:val="3"/>
        <w:spacing w:before="212" w:line="259" w:lineRule="auto"/>
        <w:ind w:right="227"/>
        <w:jc w:val="both"/>
        <w:rPr>
          <w:rFonts w:hint="eastAsia"/>
          <w:lang w:val="en-US" w:eastAsia="zh-CN"/>
        </w:rPr>
      </w:pPr>
    </w:p>
    <w:p>
      <w:pPr>
        <w:pStyle w:val="3"/>
        <w:spacing w:before="212" w:line="259" w:lineRule="auto"/>
        <w:ind w:right="227"/>
        <w:jc w:val="both"/>
        <w:rPr>
          <w:rFonts w:hint="eastAsia"/>
          <w:lang w:val="en-US" w:eastAsia="zh-CN"/>
        </w:rPr>
      </w:pPr>
    </w:p>
    <w:p>
      <w:pPr>
        <w:pStyle w:val="3"/>
        <w:spacing w:before="212" w:line="259" w:lineRule="auto"/>
        <w:ind w:right="227"/>
        <w:jc w:val="both"/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</w:pPr>
      <w:r>
        <w:rPr>
          <w:rFonts w:hint="eastAsia" w:eastAsia="Arial" w:asciiTheme="minorHAnsi" w:hAnsiTheme="minorHAnsi" w:cstheme="minorHAnsi"/>
          <w:sz w:val="22"/>
          <w:szCs w:val="21"/>
          <w:lang w:val="en-US" w:eastAsia="zh-CN"/>
        </w:rPr>
        <w:t>The RU4</w:t>
      </w:r>
      <w:r>
        <w:rPr>
          <w:rFonts w:hint="eastAsia" w:asciiTheme="minorHAnsi" w:hAnsiTheme="minorHAnsi" w:cstheme="minorHAnsi"/>
          <w:sz w:val="22"/>
          <w:szCs w:val="21"/>
          <w:lang w:val="en-US" w:eastAsia="zh-CN"/>
        </w:rPr>
        <w:t>46</w:t>
      </w:r>
      <w:r>
        <w:rPr>
          <w:rFonts w:hint="eastAsia" w:eastAsia="Arial" w:asciiTheme="minorHAnsi" w:hAnsiTheme="minorHAnsi" w:cstheme="minorHAnsi"/>
          <w:sz w:val="22"/>
          <w:szCs w:val="21"/>
          <w:lang w:val="en-US" w:eastAsia="zh-CN"/>
        </w:rPr>
        <w:t xml:space="preserve">0 from </w:t>
      </w:r>
      <w:r>
        <w:rPr>
          <w:rFonts w:hint="eastAsia" w:asciiTheme="minorHAnsi" w:hAnsiTheme="minorHAnsi" w:cstheme="minorHAnsi"/>
          <w:sz w:val="22"/>
          <w:szCs w:val="21"/>
          <w:lang w:val="en-US" w:eastAsia="zh-CN"/>
        </w:rPr>
        <w:t>BTI</w:t>
      </w:r>
      <w:r>
        <w:rPr>
          <w:rFonts w:hint="eastAsia" w:eastAsia="Arial" w:asciiTheme="minorHAnsi" w:hAnsiTheme="minorHAnsi" w:cstheme="minorHAnsi"/>
          <w:sz w:val="22"/>
          <w:szCs w:val="21"/>
          <w:lang w:val="en-US" w:eastAsia="zh-CN"/>
        </w:rPr>
        <w:t xml:space="preserve"> </w:t>
      </w:r>
      <w:r>
        <w:rPr>
          <w:rFonts w:eastAsia="Arial" w:asciiTheme="minorHAnsi" w:hAnsiTheme="minorHAnsi" w:cstheme="minorHAnsi"/>
          <w:sz w:val="22"/>
          <w:szCs w:val="21"/>
        </w:rPr>
        <w:t>i</w:t>
      </w:r>
      <w:r>
        <w:rPr>
          <w:rFonts w:asciiTheme="minorHAnsi" w:hAnsiTheme="minorHAnsi" w:cstheme="minorHAnsi"/>
          <w:sz w:val="22"/>
          <w:szCs w:val="21"/>
        </w:rPr>
        <w:t xml:space="preserve">s a 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  <w:t xml:space="preserve">high output power </w:t>
      </w:r>
      <w:r>
        <w:rPr>
          <w:rFonts w:asciiTheme="minorHAnsi" w:hAnsiTheme="minorHAnsi" w:cstheme="minorHAnsi"/>
          <w:sz w:val="22"/>
          <w:szCs w:val="21"/>
        </w:rPr>
        <w:t>radio frequency unit (RRU) for 5G NR outdoor base stations. It forms a complete 5G base station together with the baseband unit (</w:t>
      </w:r>
      <w:r>
        <w:rPr>
          <w:rFonts w:hint="eastAsia" w:asciiTheme="minorHAnsi" w:hAnsiTheme="minorHAnsi" w:cstheme="minorHAnsi"/>
          <w:sz w:val="22"/>
          <w:szCs w:val="21"/>
          <w:lang w:eastAsia="zh-CN"/>
        </w:rPr>
        <w:t>BBU</w:t>
      </w:r>
      <w:r>
        <w:rPr>
          <w:rFonts w:asciiTheme="minorHAnsi" w:hAnsiTheme="minorHAnsi" w:cstheme="minorHAnsi"/>
          <w:sz w:val="22"/>
          <w:szCs w:val="21"/>
        </w:rPr>
        <w:t>), which is used in mobile communication cell cellular networking scenarios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  <w:t xml:space="preserve">. </w:t>
      </w:r>
    </w:p>
    <w:p>
      <w:pPr>
        <w:pStyle w:val="3"/>
        <w:spacing w:before="212" w:line="259" w:lineRule="auto"/>
        <w:ind w:right="227"/>
        <w:jc w:val="both"/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</w:pPr>
    </w:p>
    <w:p>
      <w:pPr>
        <w:rPr>
          <w:rFonts w:cs="Calibri"/>
          <w:color w:val="262626" w:themeColor="text1" w:themeTint="D9"/>
          <w:spacing w:val="2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  <w:t>The platform support fiber optic cable cellular technology with CPRI/eCPRI protocol.</w:t>
      </w:r>
      <w:r>
        <w:rPr>
          <w:rFonts w:hint="eastAsia" w:cs="Calibri"/>
          <w:sz w:val="22"/>
          <w:szCs w:val="22"/>
          <w:lang w:val="en-US" w:eastAsia="zh-CN" w:bidi="ar-SA"/>
        </w:rPr>
        <w:t xml:space="preserve">The </w:t>
      </w:r>
      <w:r>
        <w:rPr>
          <w:rFonts w:hint="eastAsia" w:ascii="Calibri" w:hAnsi="Calibri" w:eastAsia="Calibri" w:cs="Calibri"/>
          <w:sz w:val="22"/>
          <w:szCs w:val="22"/>
          <w:lang w:val="en-US" w:eastAsia="zh-CN" w:bidi="ar-SA"/>
        </w:rPr>
        <w:t>Power amplifier technology uses DPD (digital pre-distortion) technology, compared with analog technology, power consumption has been significantly improved.</w:t>
      </w:r>
      <w:r>
        <w:rPr>
          <w:rFonts w:hint="default" w:ascii="Calibri" w:hAnsi="Calibri" w:eastAsia="Calibri" w:cs="Calibri"/>
          <w:sz w:val="22"/>
          <w:szCs w:val="22"/>
          <w:lang w:val="en-US" w:eastAsia="zh-CN" w:bidi="ar-SA"/>
        </w:rPr>
        <w:t> The platform is ideal for underground tunnel and outdoor overlay deployments for cellular services.</w:t>
      </w:r>
    </w:p>
    <w:p>
      <w:pPr>
        <w:widowControl/>
        <w:autoSpaceDE/>
        <w:autoSpaceDN/>
        <w:rPr>
          <w:rFonts w:asciiTheme="minorHAnsi" w:hAnsiTheme="minorHAnsi" w:eastAsiaTheme="minorEastAsia" w:cstheme="minorHAnsi"/>
          <w:sz w:val="24"/>
          <w:szCs w:val="24"/>
          <w:lang w:eastAsia="zh-CN" w:bidi="ar-SA"/>
        </w:rPr>
      </w:pPr>
      <w:bookmarkStart w:id="1" w:name="OLE_LINK7"/>
      <w:bookmarkStart w:id="2" w:name="OLE_LINK8"/>
      <w:r>
        <w:rPr>
          <w:rFonts w:hint="eastAsia" w:asciiTheme="minorHAnsi" w:hAnsiTheme="minorHAnsi" w:cstheme="minorHAnsi"/>
          <w:b/>
          <w:bCs/>
          <w:color w:val="233C83"/>
          <w:sz w:val="28"/>
          <w:szCs w:val="28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color w:val="233C83"/>
          <w:sz w:val="28"/>
          <w:szCs w:val="28"/>
          <w:lang w:eastAsia="zh-CN"/>
        </w:rPr>
        <w:t xml:space="preserve">      </w:t>
      </w:r>
    </w:p>
    <w:p>
      <w:pPr>
        <w:rPr>
          <w:b/>
          <w:color w:val="2D5294"/>
          <w:sz w:val="28"/>
        </w:rPr>
      </w:pPr>
      <w:r>
        <w:rPr>
          <w:b/>
          <w:bCs/>
        </w:rPr>
        <w:br w:type="page"/>
      </w:r>
      <w:bookmarkEnd w:id="1"/>
      <w:bookmarkEnd w:id="2"/>
    </w:p>
    <w:tbl>
      <w:tblPr>
        <w:tblStyle w:val="20"/>
        <w:tblW w:w="10767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7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3"/>
              <w:widowControl/>
              <w:autoSpaceDE/>
              <w:autoSpaceDN/>
              <w:adjustRightInd w:val="0"/>
              <w:snapToGrid w:val="0"/>
              <w:spacing w:before="0"/>
              <w:ind w:left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22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  <w:t>KEY FEATURES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7" w:type="dxa"/>
            <w:shd w:val="clear" w:color="auto" w:fill="FFFFFF" w:themeFill="background1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autoSpaceDE/>
              <w:autoSpaceDN/>
              <w:spacing w:before="3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S</w:t>
            </w:r>
            <w:r>
              <w:rPr>
                <w:rFonts w:hint="eastAsia" w:asciiTheme="minorHAnsi" w:hAnsiTheme="minorHAnsi" w:cstheme="minorHAnsi"/>
                <w:b w:val="0"/>
                <w:bCs w:val="0"/>
                <w:sz w:val="22"/>
                <w:szCs w:val="22"/>
                <w:lang w:val="en-US" w:eastAsia="zh-CN"/>
              </w:rPr>
              <w:t>upport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4T4R, 5G NR Compliant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autoSpaceDE/>
              <w:autoSpaceDN/>
              <w:spacing w:before="3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Up to 40W (46dBm) Output Power and 100MHz IBW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autoSpaceDE/>
              <w:autoSpaceDN/>
              <w:spacing w:before="3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Supports Sub-6GHz TDD &amp; FDD and External Alarm</w:t>
            </w:r>
          </w:p>
        </w:tc>
      </w:tr>
    </w:tbl>
    <w:p>
      <w:pPr>
        <w:rPr>
          <w:b/>
          <w:color w:val="2D5294"/>
          <w:sz w:val="24"/>
          <w:szCs w:val="21"/>
        </w:rPr>
      </w:pPr>
    </w:p>
    <w:tbl>
      <w:tblPr>
        <w:tblStyle w:val="20"/>
        <w:tblW w:w="10783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5"/>
        <w:gridCol w:w="5568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83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3"/>
              <w:widowControl/>
              <w:autoSpaceDE/>
              <w:autoSpaceDN/>
              <w:adjustRightInd w:val="0"/>
              <w:snapToGrid w:val="0"/>
              <w:spacing w:before="0"/>
              <w:ind w:left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22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  <w:t>TECHNICAL SPECIFICATIONS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83" w:type="dxa"/>
            <w:gridSpan w:val="2"/>
            <w:shd w:val="clear" w:color="auto" w:fill="C00000"/>
            <w:vAlign w:val="center"/>
          </w:tcPr>
          <w:p>
            <w:pPr>
              <w:pStyle w:val="13"/>
              <w:widowControl/>
              <w:autoSpaceDE/>
              <w:autoSpaceDN/>
              <w:adjustRightInd w:val="0"/>
              <w:snapToGrid w:val="0"/>
              <w:spacing w:before="0"/>
              <w:ind w:left="0"/>
              <w:outlineLvl w:val="1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  <w:t>SYSTEM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>
            <w:pPr>
              <w:pStyle w:val="13"/>
              <w:widowControl/>
              <w:autoSpaceDE/>
              <w:autoSpaceDN/>
              <w:spacing w:before="0"/>
              <w:ind w:left="0"/>
              <w:rPr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Bandwidth per Channel (Downlink &amp; Uplink)</w:t>
            </w:r>
          </w:p>
        </w:tc>
        <w:tc>
          <w:tcPr>
            <w:tcW w:w="5568" w:type="dxa"/>
            <w:shd w:val="clear" w:color="auto" w:fill="FFFFFF" w:themeFill="background1"/>
            <w:vAlign w:val="center"/>
          </w:tcPr>
          <w:p>
            <w:pPr>
              <w:pStyle w:val="13"/>
              <w:widowControl/>
              <w:autoSpaceDE/>
              <w:autoSpaceDN/>
              <w:spacing w:before="0"/>
              <w:ind w:left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≤ 100 MHz (Contiguous)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>
            <w:pPr>
              <w:pStyle w:val="13"/>
              <w:widowControl/>
              <w:autoSpaceDE/>
              <w:autoSpaceDN/>
              <w:spacing w:before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Digital Bandwidth per Channel (Downlink &amp; Uplink)</w:t>
            </w:r>
          </w:p>
        </w:tc>
        <w:tc>
          <w:tcPr>
            <w:tcW w:w="5568" w:type="dxa"/>
            <w:shd w:val="clear" w:color="auto" w:fill="FFFFFF" w:themeFill="background1"/>
            <w:vAlign w:val="center"/>
          </w:tcPr>
          <w:p>
            <w:pPr>
              <w:pStyle w:val="13"/>
              <w:widowControl/>
              <w:autoSpaceDE/>
              <w:autoSpaceDN/>
              <w:spacing w:before="0"/>
              <w:ind w:left="0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eastAsia="zh-CN"/>
              </w:rPr>
              <w:t>3/5/10/20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MHz LTE</w:t>
            </w:r>
          </w:p>
          <w:p>
            <w:pPr>
              <w:pStyle w:val="13"/>
              <w:widowControl/>
              <w:autoSpaceDE/>
              <w:autoSpaceDN/>
              <w:spacing w:before="0"/>
              <w:ind w:left="0"/>
              <w:rPr>
                <w:rFonts w:hint="default" w:asciiTheme="minorHAnsi" w:hAnsiTheme="minorHAnsi" w:cstheme="minorHAnsi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20/</w:t>
            </w:r>
            <w:r>
              <w:rPr>
                <w:sz w:val="22"/>
                <w:szCs w:val="22"/>
                <w:lang w:eastAsia="zh-CN"/>
              </w:rPr>
              <w:t>40/50/60/80/100MHz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NR</w:t>
            </w:r>
          </w:p>
        </w:tc>
      </w:tr>
    </w:tbl>
    <w:p>
      <w:pPr>
        <w:ind w:right="5840"/>
        <w:rPr>
          <w:bCs/>
          <w:color w:val="376092" w:themeColor="accent1" w:themeShade="BF"/>
          <w:sz w:val="24"/>
          <w:szCs w:val="24"/>
        </w:rPr>
      </w:pPr>
    </w:p>
    <w:tbl>
      <w:tblPr>
        <w:tblStyle w:val="7"/>
        <w:tblW w:w="0" w:type="auto"/>
        <w:tblInd w:w="115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68"/>
        <w:gridCol w:w="2410"/>
        <w:gridCol w:w="2268"/>
        <w:gridCol w:w="1781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33" w:type="dxa"/>
            <w:gridSpan w:val="5"/>
            <w:shd w:val="clear" w:color="auto" w:fill="C00000"/>
            <w:vAlign w:val="center"/>
          </w:tcPr>
          <w:p>
            <w:pPr>
              <w:ind w:left="6"/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SUPPORTED BANDS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6" w:type="dxa"/>
            <w:shd w:val="clear" w:color="auto" w:fill="FFFFFF" w:themeFill="background1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Band Frequency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3GPP Band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Downlink Frequency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Uplink Frequency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Max Bandwidth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2570-2620 TDD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N38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2570-2620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2570-2620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2300-2400 TDD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2300-2400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2300-2400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2496-2690 TDD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N41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rPr>
                <w:rFonts w:hint="eastAsia" w:eastAsia="宋体"/>
                <w:lang w:val="en-US" w:eastAsia="zh-CN"/>
              </w:rPr>
              <w:t>2496-2690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rPr>
                <w:rFonts w:hint="eastAsia" w:eastAsia="宋体"/>
                <w:lang w:val="en-US" w:eastAsia="zh-CN"/>
              </w:rPr>
              <w:t>2496-2690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3300-3600 TDD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rPr>
                <w:rFonts w:hint="eastAsia" w:eastAsia="宋体"/>
                <w:lang w:val="en-US" w:eastAsia="zh-CN"/>
              </w:rPr>
              <w:t>3300-3600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rPr>
                <w:rFonts w:hint="eastAsia" w:eastAsia="宋体"/>
                <w:lang w:val="en-US" w:eastAsia="zh-CN"/>
              </w:rPr>
              <w:t>3300-3600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3600-3800 TDD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t>3</w:t>
            </w:r>
            <w:r>
              <w:rPr>
                <w:rFonts w:hint="eastAsia" w:eastAsia="宋体"/>
                <w:lang w:val="en-US" w:eastAsia="zh-CN"/>
              </w:rPr>
              <w:t>60</w:t>
            </w:r>
            <w:r>
              <w:t>0-</w:t>
            </w:r>
            <w:r>
              <w:rPr>
                <w:rFonts w:hint="eastAsia" w:eastAsia="宋体"/>
                <w:lang w:val="en-US" w:eastAsia="zh-CN"/>
              </w:rPr>
              <w:t>380</w:t>
            </w:r>
            <w: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t>3</w:t>
            </w:r>
            <w:r>
              <w:rPr>
                <w:rFonts w:hint="eastAsia" w:eastAsia="宋体"/>
                <w:lang w:val="en-US" w:eastAsia="zh-CN"/>
              </w:rPr>
              <w:t>60</w:t>
            </w:r>
            <w:r>
              <w:t>0-</w:t>
            </w:r>
            <w:r>
              <w:rPr>
                <w:rFonts w:hint="eastAsia" w:eastAsia="宋体"/>
                <w:lang w:val="en-US" w:eastAsia="zh-CN"/>
              </w:rPr>
              <w:t>380</w:t>
            </w:r>
            <w: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 w:leftChars="0"/>
            </w:pPr>
            <w:r>
              <w:t>100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33" w:type="dxa"/>
            <w:gridSpan w:val="5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jc w:val="right"/>
            </w:pPr>
            <w:r>
              <w:rPr>
                <w:i/>
              </w:rPr>
              <w:t>* More bands will be supported in the roadmap</w:t>
            </w:r>
          </w:p>
        </w:tc>
      </w:tr>
    </w:tbl>
    <w:p>
      <w:pPr>
        <w:ind w:right="4423"/>
        <w:rPr>
          <w:color w:val="376092" w:themeColor="accent1" w:themeShade="BF"/>
          <w:sz w:val="24"/>
          <w:szCs w:val="24"/>
        </w:rPr>
      </w:pPr>
    </w:p>
    <w:tbl>
      <w:tblPr>
        <w:tblStyle w:val="7"/>
        <w:tblW w:w="0" w:type="auto"/>
        <w:tblInd w:w="101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8"/>
        <w:gridCol w:w="595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61" w:type="dxa"/>
            <w:gridSpan w:val="2"/>
            <w:shd w:val="clear" w:color="auto" w:fill="C00000"/>
            <w:vAlign w:val="center"/>
          </w:tcPr>
          <w:p>
            <w:pPr>
              <w:ind w:left="6"/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INTERFACES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0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Antenna Interface (All bands)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4.3-10 Female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0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Optical Connector Type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SFP+, Standard LC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0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Optical Transmission Rate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9.8304GB/s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0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Optical Fiber Length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 xml:space="preserve">1.4km / 10km / 30km </w:t>
            </w:r>
          </w:p>
          <w:p>
            <w:pPr>
              <w:pStyle w:val="13"/>
              <w:spacing w:before="0"/>
              <w:ind w:left="0"/>
            </w:pPr>
            <w:r>
              <w:t xml:space="preserve">0.87mi / 6.21mi / 18.64mi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0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Dry Contact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2 Inputs &amp; 2 Outputs, NO and NC Mode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08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Maintenance Interface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Ethernet RJ45</w:t>
            </w:r>
          </w:p>
        </w:tc>
      </w:tr>
    </w:tbl>
    <w:p>
      <w:pPr>
        <w:ind w:right="4423"/>
        <w:rPr>
          <w:color w:val="376092" w:themeColor="accent1" w:themeShade="BF"/>
          <w:sz w:val="24"/>
          <w:szCs w:val="24"/>
        </w:rPr>
      </w:pPr>
    </w:p>
    <w:tbl>
      <w:tblPr>
        <w:tblStyle w:val="7"/>
        <w:tblW w:w="10680" w:type="dxa"/>
        <w:tblInd w:w="8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7"/>
        <w:gridCol w:w="595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80" w:type="dxa"/>
            <w:gridSpan w:val="2"/>
            <w:shd w:val="clear" w:color="auto" w:fill="C00000"/>
            <w:vAlign w:val="center"/>
          </w:tcPr>
          <w:p>
            <w:pPr>
              <w:ind w:left="6"/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ELECTRICAL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27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Complies with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3GPP TS36.106 | 3GPP TS25.106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27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EMC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EN 301489-1 / -50, EN 50121-4, EN 55032, EN 61000-4 series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27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Safety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EN 60950-1, EN 60950-22, EN 62368-1, EN 50385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40" w:hRule="atLeast"/>
        </w:trPr>
        <w:tc>
          <w:tcPr>
            <w:tcW w:w="4727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Maximum Power Consumption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rPr>
                <w:rFonts w:hint="eastAsia" w:eastAsia="宋体"/>
                <w:lang w:val="en-US" w:eastAsia="zh-CN"/>
              </w:rPr>
              <w:t>650</w:t>
            </w:r>
            <w:r>
              <w:t>W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27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Power Supply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48VDC ± 20%</w:t>
            </w:r>
          </w:p>
        </w:tc>
      </w:tr>
    </w:tbl>
    <w:p>
      <w:pPr>
        <w:ind w:right="4423"/>
        <w:rPr>
          <w:color w:val="376092" w:themeColor="accent1" w:themeShade="BF"/>
          <w:sz w:val="24"/>
          <w:szCs w:val="24"/>
        </w:rPr>
      </w:pPr>
    </w:p>
    <w:tbl>
      <w:tblPr>
        <w:tblStyle w:val="7"/>
        <w:tblW w:w="0" w:type="auto"/>
        <w:tblInd w:w="-11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6"/>
        <w:gridCol w:w="594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9" w:type="dxa"/>
            <w:gridSpan w:val="2"/>
            <w:shd w:val="clear" w:color="auto" w:fill="C00000"/>
            <w:vAlign w:val="center"/>
          </w:tcPr>
          <w:p>
            <w:pPr>
              <w:ind w:left="6"/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ENVIRONMENTAL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Mean Time Between Failure (MTBF)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&gt; 100,000 hours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Operating Temperature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40 °C ~ +55 °C | -40 °F ~ +131 °F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Humidity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5% to 100% (Non-Condensing)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Cooling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Passive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Installation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Wall or Pole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Ingress Protection Rating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IP67 (Outdoor)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6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Complies with</w:t>
            </w:r>
          </w:p>
        </w:tc>
        <w:tc>
          <w:tcPr>
            <w:tcW w:w="5943" w:type="dxa"/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t>EN 300019-1-1, EN 300019-1-2, EN 300019-1-4</w:t>
            </w:r>
          </w:p>
        </w:tc>
      </w:tr>
    </w:tbl>
    <w:p>
      <w:pPr>
        <w:pStyle w:val="3"/>
        <w:spacing w:before="56"/>
        <w:rPr>
          <w:sz w:val="24"/>
          <w:szCs w:val="24"/>
        </w:rPr>
      </w:pPr>
    </w:p>
    <w:tbl>
      <w:tblPr>
        <w:tblStyle w:val="7"/>
        <w:tblpPr w:leftFromText="180" w:rightFromText="180" w:vertAnchor="text" w:horzAnchor="margin" w:tblpY="7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7219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44" w:type="dxa"/>
            <w:gridSpan w:val="2"/>
            <w:shd w:val="clear" w:color="auto" w:fill="C00000"/>
            <w:vAlign w:val="center"/>
          </w:tcPr>
          <w:p>
            <w:pPr>
              <w:ind w:left="-19"/>
              <w:rPr>
                <w:b/>
                <w:color w:val="376092" w:themeColor="accent1" w:themeShade="BF"/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MECHANICAL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2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Size (Width x Height x Depth)</w:t>
            </w:r>
          </w:p>
        </w:tc>
        <w:tc>
          <w:tcPr>
            <w:tcW w:w="721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rPr>
                <w:rFonts w:hint="eastAsia"/>
                <w:lang w:val="en-US" w:eastAsia="zh-CN"/>
              </w:rPr>
              <w:t>500</w:t>
            </w:r>
            <w:r>
              <w:t xml:space="preserve"> x </w:t>
            </w:r>
            <w:r>
              <w:rPr>
                <w:rFonts w:hint="eastAsia"/>
                <w:lang w:val="en-US" w:eastAsia="zh-CN"/>
              </w:rPr>
              <w:t>380</w:t>
            </w:r>
            <w:r>
              <w:t xml:space="preserve"> x </w:t>
            </w:r>
            <w:r>
              <w:rPr>
                <w:rFonts w:hint="eastAsia"/>
                <w:lang w:val="en-US" w:eastAsia="zh-CN"/>
              </w:rPr>
              <w:t>142</w:t>
            </w:r>
            <w:r>
              <w:t xml:space="preserve"> mm | 1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x </w:t>
            </w:r>
            <w:r>
              <w:rPr>
                <w:rFonts w:hint="eastAsia"/>
                <w:lang w:val="en-US" w:eastAsia="zh-CN"/>
              </w:rPr>
              <w:t>14</w:t>
            </w:r>
            <w:r>
              <w:t>.</w:t>
            </w:r>
            <w:r>
              <w:rPr>
                <w:rFonts w:hint="eastAsia"/>
                <w:lang w:val="en-US" w:eastAsia="zh-CN"/>
              </w:rPr>
              <w:t>96</w:t>
            </w:r>
            <w:r>
              <w:t xml:space="preserve"> x 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rFonts w:hint="eastAsia"/>
                <w:lang w:val="en-US" w:eastAsia="zh-CN"/>
              </w:rPr>
              <w:t>59</w:t>
            </w:r>
            <w:r>
              <w:t xml:space="preserve"> 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2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</w:tc>
        <w:tc>
          <w:tcPr>
            <w:tcW w:w="721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spacing w:before="0"/>
              <w:ind w:left="0"/>
            </w:pPr>
            <w:r>
              <w:rPr>
                <w:rFonts w:hint="eastAsia"/>
              </w:rPr>
              <w:t>27.9 kg | 61.5 lbs</w:t>
            </w:r>
          </w:p>
        </w:tc>
      </w:tr>
    </w:tbl>
    <w:p>
      <w:pPr>
        <w:pStyle w:val="3"/>
        <w:jc w:val="both"/>
      </w:pPr>
    </w:p>
    <w:p>
      <w:pPr>
        <w:pStyle w:val="13"/>
        <w:spacing w:before="0"/>
        <w:jc w:val="center"/>
        <w:rPr>
          <w:rFonts w:eastAsiaTheme="minorEastAsia"/>
          <w:sz w:val="18"/>
          <w:szCs w:val="18"/>
          <w:lang w:eastAsia="zh-CN"/>
        </w:rPr>
      </w:pPr>
    </w:p>
    <w:p>
      <w:pPr>
        <w:pStyle w:val="24"/>
        <w:spacing w:before="63"/>
        <w:ind w:left="1225" w:right="660"/>
        <w:jc w:val="right"/>
      </w:pPr>
      <w:r>
        <w:rPr>
          <w:rFonts w:asciiTheme="minorHAnsi" w:hAnsiTheme="minorHAnsi" w:eastAsiaTheme="minorEastAsia" w:cstheme="minorHAnsi"/>
          <w:lang w:eastAsia="zh-CN"/>
        </w:rPr>
        <w:t>Contact Us Today</w:t>
      </w:r>
    </w:p>
    <w:p>
      <w:pPr>
        <w:pStyle w:val="24"/>
        <w:spacing w:before="63"/>
        <w:ind w:left="1225" w:right="660"/>
        <w:jc w:val="right"/>
        <w:rPr>
          <w:rFonts w:asciiTheme="minorHAnsi" w:hAnsiTheme="minorHAnsi" w:eastAsiaTheme="minorEastAsia" w:cstheme="minorHAnsi"/>
          <w:lang w:eastAsia="zh-CN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1"/>
          <w:rFonts w:asciiTheme="minorHAnsi" w:hAnsiTheme="minorHAnsi" w:eastAsiaTheme="minorEastAsia" w:cstheme="minorHAnsi"/>
          <w:lang w:eastAsia="zh-CN"/>
        </w:rPr>
        <w:t>www.btiwireless.com</w:t>
      </w:r>
      <w:r>
        <w:rPr>
          <w:rStyle w:val="11"/>
          <w:rFonts w:asciiTheme="minorHAnsi" w:hAnsiTheme="minorHAnsi" w:eastAsiaTheme="minorEastAsia" w:cstheme="minorHAnsi"/>
          <w:lang w:eastAsia="zh-CN"/>
        </w:rPr>
        <w:fldChar w:fldCharType="end"/>
      </w:r>
    </w:p>
    <w:p>
      <w:pPr>
        <w:pStyle w:val="24"/>
        <w:spacing w:before="63"/>
        <w:ind w:left="1225" w:right="660"/>
        <w:jc w:val="right"/>
        <w:rPr>
          <w:rFonts w:asciiTheme="minorHAnsi" w:hAnsiTheme="minorHAnsi" w:eastAsiaTheme="minorEastAsia" w:cstheme="minorHAnsi"/>
          <w:lang w:eastAsia="zh-CN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1"/>
          <w:rFonts w:asciiTheme="minorHAnsi" w:hAnsiTheme="minorHAnsi" w:eastAsiaTheme="minorEastAsia" w:cstheme="minorHAnsi"/>
          <w:lang w:eastAsia="zh-CN"/>
        </w:rPr>
        <w:t>sales@btiwireless.com</w:t>
      </w:r>
      <w:r>
        <w:rPr>
          <w:rStyle w:val="11"/>
          <w:rFonts w:asciiTheme="minorHAnsi" w:hAnsiTheme="minorHAnsi" w:eastAsiaTheme="minorEastAsia" w:cstheme="minorHAnsi"/>
          <w:lang w:eastAsia="zh-CN"/>
        </w:rPr>
        <w:fldChar w:fldCharType="end"/>
      </w: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 w:cs="Calibri"/>
        <w:sz w:val="22"/>
        <w:szCs w:val="22"/>
      </w:rPr>
    </w:pPr>
    <w:r>
      <w:t xml:space="preserve"> </w:t>
    </w:r>
    <w:r>
      <w:rPr>
        <w:rFonts w:ascii="Calibri" w:hAnsi="Calibri" w:cs="Calibri"/>
        <w:sz w:val="20"/>
        <w:szCs w:val="20"/>
        <w:lang w:eastAsia="zh-CN"/>
      </w:rPr>
      <w:t>Copyright © 202</w:t>
    </w:r>
    <w:r>
      <w:rPr>
        <w:rFonts w:hint="eastAsia" w:ascii="Calibri" w:hAnsi="Calibri" w:cs="Calibri"/>
        <w:sz w:val="20"/>
        <w:szCs w:val="20"/>
        <w:lang w:val="en-US" w:eastAsia="zh-CN"/>
      </w:rPr>
      <w:t>4</w:t>
    </w:r>
    <w:r>
      <w:rPr>
        <w:rFonts w:ascii="Calibri" w:hAnsi="Calibri" w:cs="Calibri"/>
        <w:sz w:val="20"/>
        <w:szCs w:val="20"/>
        <w:lang w:eastAsia="zh-CN"/>
      </w:rPr>
      <w:t xml:space="preserve"> BTI WIRELESS All rights reserved</w:t>
    </w:r>
    <w:r>
      <w:rPr>
        <w:rFonts w:ascii="Calibri" w:hAnsi="Calibri" w:cs="Calibri"/>
        <w:sz w:val="20"/>
        <w:szCs w:val="20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rFonts w:asciiTheme="minorHAnsi" w:hAnsiTheme="minorHAnsi" w:cstheme="minorHAnsi"/>
        <w:sz w:val="16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-873760</wp:posOffset>
          </wp:positionH>
          <wp:positionV relativeFrom="page">
            <wp:posOffset>-579755</wp:posOffset>
          </wp:positionV>
          <wp:extent cx="8631555" cy="10647680"/>
          <wp:effectExtent l="0" t="0" r="5080" b="0"/>
          <wp:wrapNone/>
          <wp:docPr id="18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jpeg"/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1314" cy="10647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607695</wp:posOffset>
          </wp:positionH>
          <wp:positionV relativeFrom="page">
            <wp:posOffset>338455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  <w:lang w:eastAsia="zh-Hans"/>
      </w:rPr>
      <w:t>nCELL-RU4</w:t>
    </w:r>
    <w:r>
      <w:rPr>
        <w:rFonts w:hint="eastAsia" w:eastAsia="宋体" w:asciiTheme="minorHAnsi" w:hAnsiTheme="minorHAnsi" w:cstheme="minorHAnsi"/>
        <w:sz w:val="36"/>
        <w:szCs w:val="36"/>
        <w:lang w:val="en-US" w:eastAsia="zh-CN"/>
      </w:rPr>
      <w:t>46</w:t>
    </w:r>
    <w:r>
      <w:rPr>
        <w:rFonts w:asciiTheme="minorHAnsi" w:hAnsiTheme="minorHAnsi" w:cstheme="minorHAnsi"/>
        <w:sz w:val="36"/>
        <w:szCs w:val="36"/>
        <w:lang w:eastAsia="zh-Hans"/>
      </w:rPr>
      <w:t>0</w:t>
    </w:r>
    <w:r>
      <w:rPr>
        <w:rFonts w:asciiTheme="minorHAnsi" w:hAnsiTheme="minorHAnsi" w:cstheme="minorHAnsi"/>
        <w:sz w:val="36"/>
        <w:szCs w:val="36"/>
      </w:rPr>
      <w:t xml:space="preserve">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90620"/>
    <w:multiLevelType w:val="multilevel"/>
    <w:tmpl w:val="52D9062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writeProtection w:cryptProviderType="rsaFull" w:cryptAlgorithmClass="hash" w:cryptAlgorithmType="typeAny" w:cryptAlgorithmSid="4" w:cryptSpinCount="100000" w:hash="tcZQ/d7V+BR9jTY2qVIAt9Ln9YQ=" w:salt="UI+zBek0l+JmMv9RGyXyZw==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Y2QyNmZjNTRmMWRjMDY1ZTY4MDZlOTU4YmM1NGEifQ=="/>
  </w:docVars>
  <w:rsids>
    <w:rsidRoot w:val="007052E7"/>
    <w:rsid w:val="000011A5"/>
    <w:rsid w:val="000431F9"/>
    <w:rsid w:val="00065CF5"/>
    <w:rsid w:val="00087731"/>
    <w:rsid w:val="000A64A9"/>
    <w:rsid w:val="00156D0A"/>
    <w:rsid w:val="00163070"/>
    <w:rsid w:val="00174EBD"/>
    <w:rsid w:val="00185715"/>
    <w:rsid w:val="001C1DBC"/>
    <w:rsid w:val="001D766F"/>
    <w:rsid w:val="001E4417"/>
    <w:rsid w:val="001E4F86"/>
    <w:rsid w:val="00214FCE"/>
    <w:rsid w:val="00222360"/>
    <w:rsid w:val="00267F3E"/>
    <w:rsid w:val="002A02FF"/>
    <w:rsid w:val="002B6E4E"/>
    <w:rsid w:val="002E5459"/>
    <w:rsid w:val="003147D7"/>
    <w:rsid w:val="0034461A"/>
    <w:rsid w:val="00362236"/>
    <w:rsid w:val="00362ADB"/>
    <w:rsid w:val="00382286"/>
    <w:rsid w:val="0039247E"/>
    <w:rsid w:val="003B3CA1"/>
    <w:rsid w:val="003C5488"/>
    <w:rsid w:val="003E408A"/>
    <w:rsid w:val="00425323"/>
    <w:rsid w:val="00440755"/>
    <w:rsid w:val="00445DA0"/>
    <w:rsid w:val="00465907"/>
    <w:rsid w:val="0047646B"/>
    <w:rsid w:val="00493037"/>
    <w:rsid w:val="004B4B3D"/>
    <w:rsid w:val="004B5F64"/>
    <w:rsid w:val="004C72DE"/>
    <w:rsid w:val="004D2CD6"/>
    <w:rsid w:val="004F20EA"/>
    <w:rsid w:val="00505B1D"/>
    <w:rsid w:val="00506816"/>
    <w:rsid w:val="00507F11"/>
    <w:rsid w:val="00514BE6"/>
    <w:rsid w:val="00544501"/>
    <w:rsid w:val="00570761"/>
    <w:rsid w:val="005862A7"/>
    <w:rsid w:val="00593FE3"/>
    <w:rsid w:val="005A2CE3"/>
    <w:rsid w:val="005B2763"/>
    <w:rsid w:val="005C0CC5"/>
    <w:rsid w:val="005C2D3A"/>
    <w:rsid w:val="005E7CA6"/>
    <w:rsid w:val="00640DCC"/>
    <w:rsid w:val="006522C7"/>
    <w:rsid w:val="00653181"/>
    <w:rsid w:val="0065395C"/>
    <w:rsid w:val="00654244"/>
    <w:rsid w:val="00670A8F"/>
    <w:rsid w:val="006A6C78"/>
    <w:rsid w:val="006B6DB6"/>
    <w:rsid w:val="006D6E7A"/>
    <w:rsid w:val="006F1892"/>
    <w:rsid w:val="007052E7"/>
    <w:rsid w:val="00712B0B"/>
    <w:rsid w:val="00722994"/>
    <w:rsid w:val="00731A3F"/>
    <w:rsid w:val="007415C7"/>
    <w:rsid w:val="00770DEC"/>
    <w:rsid w:val="007745CB"/>
    <w:rsid w:val="00780649"/>
    <w:rsid w:val="007A40E7"/>
    <w:rsid w:val="007A5D60"/>
    <w:rsid w:val="007E15C2"/>
    <w:rsid w:val="007E1E5D"/>
    <w:rsid w:val="007F369A"/>
    <w:rsid w:val="007F7146"/>
    <w:rsid w:val="00803EF0"/>
    <w:rsid w:val="00847CD8"/>
    <w:rsid w:val="00860417"/>
    <w:rsid w:val="00861CB8"/>
    <w:rsid w:val="00873952"/>
    <w:rsid w:val="00892EE6"/>
    <w:rsid w:val="008A266A"/>
    <w:rsid w:val="008A42EF"/>
    <w:rsid w:val="008B7E51"/>
    <w:rsid w:val="008D1B80"/>
    <w:rsid w:val="008D33F1"/>
    <w:rsid w:val="008D740A"/>
    <w:rsid w:val="008E58B3"/>
    <w:rsid w:val="00951330"/>
    <w:rsid w:val="009772AD"/>
    <w:rsid w:val="009A4D9A"/>
    <w:rsid w:val="009C1BFE"/>
    <w:rsid w:val="009C5BF6"/>
    <w:rsid w:val="009E250C"/>
    <w:rsid w:val="00A52ECA"/>
    <w:rsid w:val="00A61A43"/>
    <w:rsid w:val="00A7322A"/>
    <w:rsid w:val="00AA2918"/>
    <w:rsid w:val="00AA4590"/>
    <w:rsid w:val="00AC31D5"/>
    <w:rsid w:val="00AE1B91"/>
    <w:rsid w:val="00AF15D2"/>
    <w:rsid w:val="00B17EF7"/>
    <w:rsid w:val="00B20FE1"/>
    <w:rsid w:val="00B2386E"/>
    <w:rsid w:val="00B57F4E"/>
    <w:rsid w:val="00B668C9"/>
    <w:rsid w:val="00B67AB4"/>
    <w:rsid w:val="00B907EE"/>
    <w:rsid w:val="00BA24F8"/>
    <w:rsid w:val="00BB25D8"/>
    <w:rsid w:val="00BB3BEB"/>
    <w:rsid w:val="00BB791D"/>
    <w:rsid w:val="00BD260A"/>
    <w:rsid w:val="00BF2099"/>
    <w:rsid w:val="00CD71FC"/>
    <w:rsid w:val="00CE04B5"/>
    <w:rsid w:val="00D02465"/>
    <w:rsid w:val="00D500C2"/>
    <w:rsid w:val="00D8653C"/>
    <w:rsid w:val="00D9271D"/>
    <w:rsid w:val="00DE6B73"/>
    <w:rsid w:val="00DF5CD0"/>
    <w:rsid w:val="00E1439C"/>
    <w:rsid w:val="00E30369"/>
    <w:rsid w:val="00E4025C"/>
    <w:rsid w:val="00E41A46"/>
    <w:rsid w:val="00E44547"/>
    <w:rsid w:val="00E447E9"/>
    <w:rsid w:val="00E46611"/>
    <w:rsid w:val="00E63D2A"/>
    <w:rsid w:val="00E81534"/>
    <w:rsid w:val="00E916A2"/>
    <w:rsid w:val="00EB0ACF"/>
    <w:rsid w:val="00EB2A2E"/>
    <w:rsid w:val="00EB52BD"/>
    <w:rsid w:val="00EB7EBE"/>
    <w:rsid w:val="00EC29F2"/>
    <w:rsid w:val="00ED4623"/>
    <w:rsid w:val="00EE6C9F"/>
    <w:rsid w:val="00EF422F"/>
    <w:rsid w:val="00F20D55"/>
    <w:rsid w:val="00F3505A"/>
    <w:rsid w:val="00F446F6"/>
    <w:rsid w:val="00FA1F45"/>
    <w:rsid w:val="00FA2D62"/>
    <w:rsid w:val="00FE11BF"/>
    <w:rsid w:val="01E65923"/>
    <w:rsid w:val="032F3511"/>
    <w:rsid w:val="05DA4E1F"/>
    <w:rsid w:val="09C41415"/>
    <w:rsid w:val="0A4A1CEA"/>
    <w:rsid w:val="0AC566BE"/>
    <w:rsid w:val="0B7712F9"/>
    <w:rsid w:val="0C3E5FB4"/>
    <w:rsid w:val="0D3270D6"/>
    <w:rsid w:val="0D4E773C"/>
    <w:rsid w:val="12182B67"/>
    <w:rsid w:val="132F7DBA"/>
    <w:rsid w:val="15954CF6"/>
    <w:rsid w:val="16135612"/>
    <w:rsid w:val="16162CA6"/>
    <w:rsid w:val="17783101"/>
    <w:rsid w:val="17E542E5"/>
    <w:rsid w:val="1B460813"/>
    <w:rsid w:val="1B4E184A"/>
    <w:rsid w:val="1CEA4FED"/>
    <w:rsid w:val="1D0A6F5E"/>
    <w:rsid w:val="1E147453"/>
    <w:rsid w:val="1FA710D9"/>
    <w:rsid w:val="20B42D87"/>
    <w:rsid w:val="23245FBF"/>
    <w:rsid w:val="25BF5E04"/>
    <w:rsid w:val="26046BF1"/>
    <w:rsid w:val="27ABA3D1"/>
    <w:rsid w:val="283002FF"/>
    <w:rsid w:val="2AE44FD2"/>
    <w:rsid w:val="2C8F1BA2"/>
    <w:rsid w:val="2CF87790"/>
    <w:rsid w:val="2D463F3D"/>
    <w:rsid w:val="2ED14F8F"/>
    <w:rsid w:val="30A7193C"/>
    <w:rsid w:val="3212696F"/>
    <w:rsid w:val="323562F1"/>
    <w:rsid w:val="325C37E6"/>
    <w:rsid w:val="328F6179"/>
    <w:rsid w:val="33721A7C"/>
    <w:rsid w:val="34BA1B72"/>
    <w:rsid w:val="3A5D0045"/>
    <w:rsid w:val="3A5F5E46"/>
    <w:rsid w:val="3BE228F5"/>
    <w:rsid w:val="3C8E7B6C"/>
    <w:rsid w:val="3CFB495D"/>
    <w:rsid w:val="3D5A5656"/>
    <w:rsid w:val="3E163A88"/>
    <w:rsid w:val="3FDA076B"/>
    <w:rsid w:val="402C6996"/>
    <w:rsid w:val="425B7A76"/>
    <w:rsid w:val="45704C66"/>
    <w:rsid w:val="46D64DF7"/>
    <w:rsid w:val="483C3E0E"/>
    <w:rsid w:val="4A5A184D"/>
    <w:rsid w:val="4B603841"/>
    <w:rsid w:val="4C5652F8"/>
    <w:rsid w:val="4FD2138F"/>
    <w:rsid w:val="508B35B8"/>
    <w:rsid w:val="519F420C"/>
    <w:rsid w:val="52A60A22"/>
    <w:rsid w:val="52C42C1C"/>
    <w:rsid w:val="52FF5D60"/>
    <w:rsid w:val="53253220"/>
    <w:rsid w:val="53E97FF9"/>
    <w:rsid w:val="53F81EA6"/>
    <w:rsid w:val="577C2986"/>
    <w:rsid w:val="58152DB5"/>
    <w:rsid w:val="589737B0"/>
    <w:rsid w:val="5A3C04F9"/>
    <w:rsid w:val="5AB77D1E"/>
    <w:rsid w:val="5B6037DD"/>
    <w:rsid w:val="5C367010"/>
    <w:rsid w:val="5DD77DDC"/>
    <w:rsid w:val="618A13AE"/>
    <w:rsid w:val="61F76859"/>
    <w:rsid w:val="626E1DB9"/>
    <w:rsid w:val="63C84018"/>
    <w:rsid w:val="63EC6D45"/>
    <w:rsid w:val="65C21A45"/>
    <w:rsid w:val="669F2CDF"/>
    <w:rsid w:val="66A65D03"/>
    <w:rsid w:val="67477F6A"/>
    <w:rsid w:val="67B53AB6"/>
    <w:rsid w:val="69624EFB"/>
    <w:rsid w:val="6BF57D2B"/>
    <w:rsid w:val="6CD6056C"/>
    <w:rsid w:val="6FE87188"/>
    <w:rsid w:val="70D00653"/>
    <w:rsid w:val="715F3FAF"/>
    <w:rsid w:val="7250507C"/>
    <w:rsid w:val="74E25DE5"/>
    <w:rsid w:val="77D402D8"/>
    <w:rsid w:val="791B6C4A"/>
    <w:rsid w:val="7C362485"/>
    <w:rsid w:val="7E3A6689"/>
    <w:rsid w:val="E56F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7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4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Balloon Text Char"/>
    <w:basedOn w:val="9"/>
    <w:link w:val="4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3">
    <w:name w:val="Table Paragraph"/>
    <w:basedOn w:val="1"/>
    <w:autoRedefine/>
    <w:qFormat/>
    <w:uiPriority w:val="1"/>
    <w:pPr>
      <w:spacing w:before="31"/>
    </w:pPr>
  </w:style>
  <w:style w:type="character" w:customStyle="1" w:styleId="14">
    <w:name w:val="Body Text Char"/>
    <w:basedOn w:val="9"/>
    <w:link w:val="3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customStyle="1" w:styleId="15">
    <w:name w:val="列表段落1"/>
    <w:basedOn w:val="1"/>
    <w:autoRedefine/>
    <w:qFormat/>
    <w:uiPriority w:val="34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6">
    <w:name w:val="Table Normal1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1 Char"/>
    <w:basedOn w:val="9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8">
    <w:name w:val="Header Char"/>
    <w:basedOn w:val="9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19">
    <w:name w:val="Footer Char"/>
    <w:basedOn w:val="9"/>
    <w:link w:val="5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0">
    <w:name w:val="网格表 2 - 着色 11"/>
    <w:basedOn w:val="7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1">
    <w:name w:val="网格表 21"/>
    <w:basedOn w:val="7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2">
    <w:name w:val="未处理的提及1"/>
    <w:basedOn w:val="9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jlqj4b"/>
    <w:basedOn w:val="9"/>
    <w:autoRedefine/>
    <w:qFormat/>
    <w:uiPriority w:val="0"/>
  </w:style>
  <w:style w:type="paragraph" w:styleId="24">
    <w:name w:val="List Paragraph"/>
    <w:basedOn w:val="1"/>
    <w:autoRedefine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paragraph" w:customStyle="1" w:styleId="25">
    <w:name w:val="Default"/>
    <w:autoRedefine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CBEF30D7815E6459AA6A81CD8549C2F" ma:contentTypeVersion="14" ma:contentTypeDescription="新建文档。" ma:contentTypeScope="" ma:versionID="2100574953cb6b8c05d8d8762b6b49fe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06091626e23db78304649dc31a0c0222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bd2fe9f5-c4ef-4f5e-82f8-1e0fdb5d6b19" xsi:nil="true"/>
    <Document_x0020_Type xmlns="bd2fe9f5-c4ef-4f5e-82f8-1e0fdb5d6b19">规格书 Datasheet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B8DF7-E6D5-4A59-BC36-51B391CA7EAA}">
  <ds:schemaRefs/>
</ds:datastoreItem>
</file>

<file path=customXml/itemProps2.xml><?xml version="1.0" encoding="utf-8"?>
<ds:datastoreItem xmlns:ds="http://schemas.openxmlformats.org/officeDocument/2006/customXml" ds:itemID="{36D90029-2EFB-41A1-973F-37AF8907E906}">
  <ds:schemaRefs/>
</ds:datastoreItem>
</file>

<file path=customXml/itemProps3.xml><?xml version="1.0" encoding="utf-8"?>
<ds:datastoreItem xmlns:ds="http://schemas.openxmlformats.org/officeDocument/2006/customXml" ds:itemID="{4B3A9123-854D-46AE-A45F-03EF1C038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3</Pages>
  <Words>360</Words>
  <Characters>2005</Characters>
  <Lines>229</Lines>
  <Paragraphs>204</Paragraphs>
  <TotalTime>4</TotalTime>
  <ScaleCrop>false</ScaleCrop>
  <LinksUpToDate>false</LinksUpToDate>
  <CharactersWithSpaces>2277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2021-04-29T09:22:00Z</dcterms:created>
  <dc:creator>BTI Wireless</dc:creator>
  <cp:lastModifiedBy>☆Stacey</cp:lastModifiedBy>
  <cp:lastPrinted>2020-07-06T19:19:00Z</cp:lastPrinted>
  <dcterms:modified xsi:type="dcterms:W3CDTF">2024-05-21T08:50:42Z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867859E2E00E40C294165DB6D6AACE62_13</vt:lpwstr>
  </property>
</Properties>
</file>