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" w:firstLineChars="50"/>
        <w:rPr>
          <w:rFonts w:eastAsiaTheme="minorEastAsia" w:cstheme="minorHAnsi"/>
          <w:sz w:val="40"/>
          <w:szCs w:val="40"/>
          <w:lang w:eastAsia="zh-CN"/>
        </w:rPr>
      </w:pPr>
      <w:bookmarkStart w:id="3" w:name="_GoBack"/>
      <w:bookmarkEnd w:id="3"/>
    </w:p>
    <w:p>
      <w:pPr>
        <w:rPr>
          <w:rFonts w:eastAsiaTheme="minorEastAsia" w:cstheme="minorHAnsi"/>
          <w:sz w:val="40"/>
          <w:szCs w:val="40"/>
          <w:lang w:eastAsia="zh-CN"/>
        </w:rPr>
      </w:pPr>
      <w:r>
        <w:rPr>
          <w:rFonts w:hint="eastAsia" w:eastAsiaTheme="minorEastAsia" w:cstheme="minorHAnsi"/>
          <w:sz w:val="40"/>
          <w:szCs w:val="40"/>
          <w:lang w:eastAsia="zh-CN"/>
        </w:rPr>
        <w:t xml:space="preserve"> </w:t>
      </w:r>
    </w:p>
    <w:p>
      <w:pPr>
        <w:spacing w:before="70"/>
        <w:ind w:left="440" w:leftChars="200" w:right="113"/>
        <w:jc w:val="right"/>
        <w:rPr>
          <w:rFonts w:asciiTheme="minorHAnsi" w:hAnsiTheme="minorHAnsi" w:cstheme="minorHAnsi"/>
          <w:color w:val="C0504D" w:themeColor="accent2"/>
          <w:sz w:val="72"/>
          <w14:textFill>
            <w14:solidFill>
              <w14:schemeClr w14:val="accent2"/>
            </w14:solidFill>
          </w14:textFill>
        </w:rPr>
      </w:pPr>
      <w:bookmarkStart w:id="0" w:name="OLE_LINK1"/>
    </w:p>
    <w:p>
      <w:pPr>
        <w:spacing w:before="70"/>
        <w:ind w:left="440" w:leftChars="200" w:right="113"/>
        <w:jc w:val="right"/>
        <w:rPr>
          <w:rFonts w:asciiTheme="minorHAnsi" w:hAnsiTheme="minorHAnsi" w:cstheme="minorHAnsi"/>
          <w:color w:val="C00000"/>
          <w:sz w:val="72"/>
        </w:rPr>
      </w:pPr>
      <w:r>
        <w:rPr>
          <w:rFonts w:asciiTheme="minorHAnsi" w:hAnsiTheme="minorHAnsi" w:cstheme="minorHAnsi"/>
          <w:color w:val="C00000"/>
          <w:sz w:val="72"/>
        </w:rPr>
        <w:t>CP880</w:t>
      </w:r>
      <w:bookmarkEnd w:id="0"/>
      <w:r>
        <w:rPr>
          <w:rFonts w:asciiTheme="minorHAnsi" w:hAnsiTheme="minorHAnsi" w:cstheme="minorHAnsi"/>
          <w:color w:val="C00000"/>
          <w:sz w:val="72"/>
        </w:rPr>
        <w:t>I</w:t>
      </w:r>
    </w:p>
    <w:p>
      <w:pPr>
        <w:ind w:right="116"/>
        <w:jc w:val="right"/>
        <w:rPr>
          <w:rFonts w:asciiTheme="minorHAnsi" w:hAnsiTheme="minorHAnsi" w:cstheme="minorHAnsi"/>
          <w:sz w:val="44"/>
        </w:rPr>
      </w:pPr>
      <w:r>
        <w:rPr>
          <w:rFonts w:asciiTheme="minorHAnsi" w:hAnsiTheme="minorHAnsi" w:cstheme="minorHAnsi"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38100</wp:posOffset>
            </wp:positionV>
            <wp:extent cx="2881630" cy="1827530"/>
            <wp:effectExtent l="0" t="0" r="13970" b="1270"/>
            <wp:wrapNone/>
            <wp:docPr id="2" name="图片 2" descr="CPX80I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PX80I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44"/>
        </w:rPr>
        <w:t xml:space="preserve">LTE Outdoor </w:t>
      </w:r>
      <w:r>
        <w:rPr>
          <w:rFonts w:ascii="Calibri" w:hAnsi="Calibri" w:cs="Calibri" w:eastAsiaTheme="minorEastAsia"/>
          <w:sz w:val="44"/>
          <w:szCs w:val="44"/>
          <w:lang w:eastAsia="zh-CN" w:bidi="ar-SA"/>
        </w:rPr>
        <w:t>Industr</w:t>
      </w:r>
      <w:r>
        <w:rPr>
          <w:rFonts w:hint="eastAsia" w:ascii="Calibri" w:hAnsi="Calibri" w:cs="Calibri" w:eastAsiaTheme="minorEastAsia"/>
          <w:sz w:val="44"/>
          <w:szCs w:val="44"/>
          <w:lang w:eastAsia="zh-CN" w:bidi="ar-SA"/>
        </w:rPr>
        <w:t>ial</w:t>
      </w:r>
      <w:r>
        <w:rPr>
          <w:rFonts w:ascii="Calibri" w:hAnsi="Calibri" w:cs="Calibri" w:eastAsiaTheme="minorEastAsia"/>
          <w:sz w:val="44"/>
          <w:szCs w:val="44"/>
          <w:lang w:eastAsia="zh-CN" w:bidi="ar-SA"/>
        </w:rPr>
        <w:t xml:space="preserve"> </w:t>
      </w:r>
      <w:r>
        <w:rPr>
          <w:rFonts w:asciiTheme="minorHAnsi" w:hAnsiTheme="minorHAnsi" w:cstheme="minorHAnsi"/>
          <w:sz w:val="44"/>
        </w:rPr>
        <w:t>CPE</w:t>
      </w:r>
    </w:p>
    <w:p>
      <w:pPr>
        <w:spacing w:before="38"/>
        <w:ind w:right="118"/>
        <w:jc w:val="right"/>
        <w:rPr>
          <w:rFonts w:eastAsia="宋体" w:asciiTheme="minorHAnsi" w:hAnsiTheme="minorHAnsi" w:cstheme="minorHAnsi"/>
          <w:color w:val="808080"/>
          <w:lang w:eastAsia="zh-CN"/>
        </w:rPr>
      </w:pPr>
    </w:p>
    <w:p>
      <w:pPr>
        <w:spacing w:before="38"/>
        <w:ind w:right="338"/>
        <w:jc w:val="right"/>
        <w:rPr>
          <w:rFonts w:eastAsia="宋体" w:asciiTheme="minorHAnsi" w:hAnsiTheme="minorHAnsi" w:cstheme="minorHAnsi"/>
          <w:color w:val="808080"/>
          <w:lang w:eastAsia="zh-CN"/>
        </w:rPr>
      </w:pPr>
    </w:p>
    <w:p>
      <w:pPr>
        <w:rPr>
          <w:rFonts w:asciiTheme="minorHAnsi" w:hAnsiTheme="minorHAnsi" w:cstheme="minorHAnsi"/>
          <w:lang w:bidi="ar-SA"/>
        </w:rPr>
      </w:pPr>
    </w:p>
    <w:p>
      <w:pPr>
        <w:spacing w:before="38"/>
        <w:ind w:right="118"/>
        <w:jc w:val="right"/>
        <w:rPr>
          <w:rFonts w:eastAsia="宋体" w:asciiTheme="minorHAnsi" w:hAnsiTheme="minorHAnsi" w:cstheme="minorHAnsi"/>
          <w:color w:val="808080"/>
          <w:sz w:val="48"/>
          <w:lang w:eastAsia="zh-CN"/>
        </w:rPr>
      </w:pPr>
      <w:bookmarkStart w:id="1" w:name="_Hlk54100742"/>
      <w:r>
        <w:rPr>
          <w:rFonts w:hint="eastAsia" w:eastAsia="宋体" w:asciiTheme="minorHAnsi" w:hAnsiTheme="minorHAnsi" w:cstheme="minorHAnsi"/>
          <w:color w:val="808080"/>
          <w:sz w:val="48"/>
          <w:lang w:eastAsia="zh-CN"/>
        </w:rPr>
        <w:t>CAT12</w:t>
      </w:r>
    </w:p>
    <w:p>
      <w:pPr>
        <w:spacing w:before="38" w:line="254" w:lineRule="auto"/>
        <w:ind w:left="7531" w:right="116" w:firstLine="129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asciiTheme="minorHAnsi" w:hAnsiTheme="minorHAnsi" w:cstheme="minorHAnsi"/>
          <w:color w:val="808080"/>
          <w:sz w:val="48"/>
        </w:rPr>
        <w:t>IP67</w:t>
      </w:r>
    </w:p>
    <w:p>
      <w:pPr>
        <w:spacing w:before="38" w:line="254" w:lineRule="auto"/>
        <w:ind w:left="4678" w:right="116" w:firstLine="129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asciiTheme="minorHAnsi" w:hAnsiTheme="minorHAnsi" w:cstheme="minorHAnsi"/>
          <w:color w:val="808080"/>
          <w:sz w:val="48"/>
        </w:rPr>
        <w:t>IEEE802.11a/b/g/n/ac Wi-Fi</w:t>
      </w:r>
    </w:p>
    <w:bookmarkEnd w:id="1"/>
    <w:p>
      <w:pPr>
        <w:pStyle w:val="4"/>
        <w:rPr>
          <w:rFonts w:asciiTheme="minorHAnsi" w:hAnsiTheme="minorHAnsi" w:cstheme="minorHAnsi"/>
          <w:sz w:val="20"/>
        </w:rPr>
      </w:pPr>
    </w:p>
    <w:p>
      <w:pPr>
        <w:pStyle w:val="4"/>
        <w:rPr>
          <w:rFonts w:asciiTheme="minorHAnsi" w:hAnsiTheme="minorHAnsi" w:cstheme="minorHAnsi"/>
          <w:sz w:val="20"/>
        </w:rPr>
      </w:pPr>
    </w:p>
    <w:p>
      <w:pPr>
        <w:pStyle w:val="4"/>
        <w:rPr>
          <w:rFonts w:asciiTheme="minorHAnsi" w:hAnsiTheme="minorHAnsi" w:cstheme="minorHAnsi"/>
          <w:sz w:val="20"/>
        </w:rPr>
      </w:pPr>
    </w:p>
    <w:p>
      <w:pPr>
        <w:rPr>
          <w:rFonts w:eastAsiaTheme="minorEastAsia" w:cstheme="minorHAnsi"/>
          <w:sz w:val="21"/>
          <w:szCs w:val="21"/>
          <w:lang w:eastAsia="zh-CN"/>
        </w:rPr>
      </w:pPr>
    </w:p>
    <w:p>
      <w:pPr>
        <w:jc w:val="both"/>
        <w:rPr>
          <w:rFonts w:eastAsia="Arial" w:asciiTheme="minorHAnsi" w:hAnsiTheme="minorHAnsi" w:cstheme="minorHAnsi"/>
          <w:szCs w:val="21"/>
          <w:lang w:bidi="ar-SA"/>
        </w:rPr>
      </w:pPr>
      <w:r>
        <w:rPr>
          <w:rFonts w:eastAsia="Arial" w:asciiTheme="minorHAnsi" w:hAnsiTheme="minorHAnsi" w:cstheme="minorHAnsi"/>
          <w:szCs w:val="21"/>
          <w:lang w:bidi="ar-SA"/>
        </w:rPr>
        <w:t>The CP880I from BTI WIRELESS is an industrial CPE, providing sustainable and durable LTE service with higher</w:t>
      </w:r>
      <w:r>
        <w:rPr>
          <w:rFonts w:hint="eastAsia" w:asciiTheme="minorHAnsi" w:hAnsiTheme="minorHAnsi" w:eastAsiaTheme="minorEastAsia" w:cstheme="minorHAnsi"/>
          <w:szCs w:val="21"/>
          <w:lang w:eastAsia="zh-CN" w:bidi="ar-SA"/>
        </w:rPr>
        <w:t xml:space="preserve"> </w:t>
      </w:r>
      <w:r>
        <w:rPr>
          <w:rFonts w:asciiTheme="minorHAnsi" w:hAnsiTheme="minorHAnsi" w:eastAsiaTheme="minorEastAsia" w:cstheme="minorHAnsi"/>
          <w:szCs w:val="21"/>
          <w:lang w:eastAsia="zh-CN" w:bidi="ar-SA"/>
        </w:rPr>
        <w:t xml:space="preserve">data transmission </w:t>
      </w:r>
      <w:r>
        <w:rPr>
          <w:rFonts w:eastAsia="Arial" w:asciiTheme="minorHAnsi" w:hAnsiTheme="minorHAnsi" w:cstheme="minorHAnsi"/>
          <w:szCs w:val="21"/>
          <w:lang w:bidi="ar-SA"/>
        </w:rPr>
        <w:t xml:space="preserve">speed for video and other </w:t>
      </w:r>
      <w:r>
        <w:rPr>
          <w:rFonts w:hint="eastAsia" w:eastAsia="Arial" w:asciiTheme="minorHAnsi" w:hAnsiTheme="minorHAnsi" w:cstheme="minorHAnsi"/>
          <w:szCs w:val="21"/>
          <w:lang w:bidi="ar-SA"/>
        </w:rPr>
        <w:t>bandwidth</w:t>
      </w:r>
      <w:r>
        <w:rPr>
          <w:rFonts w:eastAsia="Arial" w:asciiTheme="minorHAnsi" w:hAnsiTheme="minorHAnsi" w:cstheme="minorHAnsi"/>
          <w:szCs w:val="21"/>
          <w:lang w:bidi="ar-SA"/>
        </w:rPr>
        <w:t>-intensive applications. The industrial CP880I CPE has a special anti-vibration feature, which qualifies it for extreme environments where it can work in a temperature</w:t>
      </w:r>
      <w:r>
        <w:rPr>
          <w:rFonts w:hint="eastAsia" w:asciiTheme="minorHAnsi" w:hAnsiTheme="minorHAnsi" w:eastAsiaTheme="minorEastAsia" w:cstheme="minorHAnsi"/>
          <w:szCs w:val="21"/>
          <w:lang w:eastAsia="zh-CN" w:bidi="ar-SA"/>
        </w:rPr>
        <w:t xml:space="preserve"> </w:t>
      </w:r>
      <w:r>
        <w:rPr>
          <w:rFonts w:eastAsia="Arial" w:asciiTheme="minorHAnsi" w:hAnsiTheme="minorHAnsi" w:cstheme="minorHAnsi"/>
          <w:szCs w:val="21"/>
          <w:lang w:bidi="ar-SA"/>
        </w:rPr>
        <w:t>range from -40 °C to 70 °C. It is an ideal industrial CPE for outdoor scenarios with crucial industrial requirements, such as Railway, Transportation, Manufacturing, Mining, Oil</w:t>
      </w:r>
      <w:r>
        <w:rPr>
          <w:rFonts w:hint="eastAsia" w:asciiTheme="minorHAnsi" w:hAnsiTheme="minorHAnsi" w:eastAsiaTheme="minorEastAsia" w:cstheme="minorHAnsi"/>
          <w:szCs w:val="21"/>
          <w:lang w:eastAsia="zh-CN" w:bidi="ar-SA"/>
        </w:rPr>
        <w:t xml:space="preserve"> </w:t>
      </w:r>
      <w:r>
        <w:rPr>
          <w:rFonts w:eastAsia="Arial" w:asciiTheme="minorHAnsi" w:hAnsiTheme="minorHAnsi" w:cstheme="minorHAnsi"/>
          <w:szCs w:val="21"/>
          <w:lang w:bidi="ar-SA"/>
        </w:rPr>
        <w:t>and Gas, etc.</w:t>
      </w:r>
    </w:p>
    <w:p>
      <w:pPr>
        <w:jc w:val="both"/>
        <w:rPr>
          <w:rFonts w:asciiTheme="minorHAnsi" w:hAnsiTheme="minorHAnsi" w:eastAsiaTheme="minorEastAsia" w:cstheme="minorHAnsi"/>
          <w:szCs w:val="21"/>
          <w:lang w:eastAsia="zh-CN" w:bidi="ar-SA"/>
        </w:rPr>
      </w:pPr>
      <w:r>
        <w:rPr>
          <w:rFonts w:hint="eastAsia" w:asciiTheme="minorHAnsi" w:hAnsiTheme="minorHAnsi" w:eastAsiaTheme="minorEastAsia" w:cstheme="minorHAnsi"/>
          <w:szCs w:val="21"/>
          <w:lang w:eastAsia="zh-CN" w:bidi="ar-SA"/>
        </w:rPr>
        <w:t xml:space="preserve"> </w:t>
      </w:r>
    </w:p>
    <w:p>
      <w:pPr>
        <w:jc w:val="both"/>
        <w:rPr>
          <w:rFonts w:eastAsia="Arial" w:asciiTheme="minorHAnsi" w:hAnsiTheme="minorHAnsi" w:cstheme="minorHAnsi"/>
          <w:szCs w:val="21"/>
          <w:lang w:bidi="ar-SA"/>
        </w:rPr>
      </w:pPr>
      <w:r>
        <w:rPr>
          <w:rFonts w:eastAsia="Arial" w:asciiTheme="minorHAnsi" w:hAnsiTheme="minorHAnsi" w:cstheme="minorHAnsi"/>
          <w:szCs w:val="21"/>
          <w:lang w:bidi="ar-SA"/>
        </w:rPr>
        <w:t>The CP880I is integrated with</w:t>
      </w:r>
      <w:r>
        <w:rPr>
          <w:rFonts w:hint="eastAsia" w:asciiTheme="minorHAnsi" w:hAnsiTheme="minorHAnsi" w:eastAsiaTheme="minorEastAsia" w:cstheme="minorHAnsi"/>
          <w:szCs w:val="21"/>
          <w:lang w:eastAsia="zh-CN" w:bidi="ar-SA"/>
        </w:rPr>
        <w:t xml:space="preserve"> </w:t>
      </w:r>
      <w:r>
        <w:rPr>
          <w:rFonts w:eastAsia="Arial" w:asciiTheme="minorHAnsi" w:hAnsiTheme="minorHAnsi" w:cstheme="minorHAnsi"/>
          <w:szCs w:val="21"/>
          <w:lang w:bidi="ar-SA"/>
        </w:rPr>
        <w:t>multiple LTE-A modules, which make it possible to connect with multiple bands of private LTE, including uncommon frequencies. The CP880I also provides accurate, real-time location</w:t>
      </w:r>
      <w:r>
        <w:rPr>
          <w:rFonts w:hint="eastAsia" w:asciiTheme="minorHAnsi" w:hAnsiTheme="minorHAnsi" w:eastAsiaTheme="minorEastAsia" w:cstheme="minorHAnsi"/>
          <w:szCs w:val="21"/>
          <w:lang w:eastAsia="zh-CN" w:bidi="ar-SA"/>
        </w:rPr>
        <w:t xml:space="preserve"> </w:t>
      </w:r>
      <w:r>
        <w:rPr>
          <w:rFonts w:eastAsia="Arial" w:asciiTheme="minorHAnsi" w:hAnsiTheme="minorHAnsi" w:cstheme="minorHAnsi"/>
          <w:szCs w:val="21"/>
          <w:lang w:bidi="ar-SA"/>
        </w:rPr>
        <w:t xml:space="preserve">information via the built-in GNSS receiver, able to collaborate with GPS, GLONASS, BEIDOU </w:t>
      </w:r>
      <w:r>
        <w:rPr>
          <w:rFonts w:ascii="Calibri" w:hAnsi="Calibri" w:eastAsiaTheme="minorEastAsia" w:cstheme="minorHAnsi"/>
          <w:szCs w:val="21"/>
          <w:lang w:eastAsia="zh-CN" w:bidi="ar-SA"/>
        </w:rPr>
        <w:t>and</w:t>
      </w:r>
      <w:r>
        <w:rPr>
          <w:rFonts w:eastAsia="Arial" w:asciiTheme="minorHAnsi" w:hAnsiTheme="minorHAnsi" w:cstheme="minorHAnsi"/>
          <w:szCs w:val="21"/>
          <w:lang w:bidi="ar-SA"/>
        </w:rPr>
        <w:t xml:space="preserve"> </w:t>
      </w:r>
      <w:r>
        <w:rPr>
          <w:rFonts w:asciiTheme="minorHAnsi" w:hAnsiTheme="minorHAnsi" w:cstheme="minorHAnsi"/>
        </w:rPr>
        <w:t>Galileo</w:t>
      </w:r>
      <w:r>
        <w:rPr>
          <w:rFonts w:eastAsia="Arial" w:asciiTheme="minorHAnsi" w:hAnsiTheme="minorHAnsi" w:cstheme="minorHAnsi"/>
          <w:szCs w:val="21"/>
          <w:lang w:bidi="ar-SA"/>
        </w:rPr>
        <w:t xml:space="preserve"> constellations.</w:t>
      </w:r>
    </w:p>
    <w:p>
      <w:pPr>
        <w:rPr>
          <w:rFonts w:asciiTheme="minorHAnsi" w:hAnsiTheme="minorHAnsi" w:eastAsiaTheme="minorEastAsia" w:cstheme="minorHAnsi"/>
          <w:lang w:val="en-AU" w:eastAsia="zh-CN"/>
        </w:rPr>
      </w:pPr>
    </w:p>
    <w:p>
      <w:r>
        <w:rPr>
          <w:b/>
          <w:bCs/>
        </w:rPr>
        <w:br w:type="page"/>
      </w:r>
    </w:p>
    <w:tbl>
      <w:tblPr>
        <w:tblStyle w:val="23"/>
        <w:tblW w:w="10291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1"/>
        <w:gridCol w:w="1559"/>
        <w:gridCol w:w="5191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1" w:type="dxa"/>
            <w:gridSpan w:val="3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6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CELLULAR SPECIFICATIONS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1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Peak Throughput</w:t>
            </w:r>
          </w:p>
        </w:tc>
        <w:tc>
          <w:tcPr>
            <w:tcW w:w="6750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FDD: DL 400 Mbps UL 150 Mbps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TDD: DL 280 Mbps UL 30 Mbps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1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LTE Bands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eastAsiaTheme="minorEastAsia" w:cstheme="minorHAnsi"/>
                <w:b/>
                <w:bCs/>
                <w:lang w:eastAsia="zh-CN"/>
              </w:rPr>
            </w:pPr>
            <w:r>
              <w:rPr>
                <w:rFonts w:hint="eastAsia" w:asciiTheme="minorHAnsi" w:hAnsiTheme="minorHAnsi" w:eastAsiaTheme="minorEastAsia" w:cstheme="minorHAnsi"/>
                <w:b/>
                <w:bCs/>
                <w:lang w:eastAsia="zh-CN"/>
              </w:rPr>
              <w:t>C</w:t>
            </w:r>
            <w:r>
              <w:rPr>
                <w:rFonts w:asciiTheme="minorHAnsi" w:hAnsiTheme="minorHAnsi" w:eastAsiaTheme="minorEastAsia" w:cstheme="minorHAnsi"/>
                <w:b/>
                <w:bCs/>
                <w:lang w:eastAsia="zh-CN"/>
              </w:rPr>
              <w:t>P880I-A</w:t>
            </w:r>
          </w:p>
        </w:tc>
        <w:tc>
          <w:tcPr>
            <w:tcW w:w="5191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Band 1/3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1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eastAsiaTheme="minorEastAsia" w:cstheme="minorHAnsi"/>
                <w:b/>
                <w:bCs/>
                <w:lang w:eastAsia="zh-CN"/>
              </w:rPr>
            </w:pPr>
            <w:r>
              <w:rPr>
                <w:rFonts w:hint="eastAsia" w:asciiTheme="minorHAnsi" w:hAnsiTheme="minorHAnsi" w:eastAsiaTheme="minorEastAsia" w:cstheme="minorHAnsi"/>
                <w:b/>
                <w:bCs/>
                <w:lang w:eastAsia="zh-CN"/>
              </w:rPr>
              <w:t>C</w:t>
            </w:r>
            <w:r>
              <w:rPr>
                <w:rFonts w:asciiTheme="minorHAnsi" w:hAnsiTheme="minorHAnsi" w:eastAsiaTheme="minorEastAsia" w:cstheme="minorHAnsi"/>
                <w:b/>
                <w:bCs/>
                <w:lang w:eastAsia="zh-CN"/>
              </w:rPr>
              <w:t>P880I-B</w:t>
            </w:r>
          </w:p>
        </w:tc>
        <w:tc>
          <w:tcPr>
            <w:tcW w:w="5191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>
              <w:rPr>
                <w:rFonts w:hint="eastAsia" w:asciiTheme="minorHAnsi" w:hAnsiTheme="minorHAnsi" w:cstheme="minorHAnsi"/>
              </w:rPr>
              <w:t>and</w:t>
            </w:r>
            <w:r>
              <w:rPr>
                <w:rFonts w:asciiTheme="minorHAnsi" w:hAnsiTheme="minorHAnsi" w:cstheme="minorHAnsi"/>
              </w:rPr>
              <w:t xml:space="preserve"> 2/4/5/8/12/13/14/25/26/38/41/42/43/48/53/66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1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eastAsiaTheme="minorEastAsia" w:cstheme="minorHAnsi"/>
                <w:b/>
                <w:bCs/>
                <w:lang w:eastAsia="zh-CN"/>
              </w:rPr>
            </w:pPr>
            <w:r>
              <w:rPr>
                <w:rFonts w:hint="eastAsia" w:asciiTheme="minorHAnsi" w:hAnsiTheme="minorHAnsi" w:eastAsiaTheme="minorEastAsia" w:cstheme="minorHAnsi"/>
                <w:b/>
                <w:bCs/>
                <w:lang w:eastAsia="zh-CN"/>
              </w:rPr>
              <w:t>C</w:t>
            </w:r>
            <w:r>
              <w:rPr>
                <w:rFonts w:asciiTheme="minorHAnsi" w:hAnsiTheme="minorHAnsi" w:eastAsiaTheme="minorEastAsia" w:cstheme="minorHAnsi"/>
                <w:b/>
                <w:bCs/>
                <w:lang w:eastAsia="zh-CN"/>
              </w:rPr>
              <w:t>P880I-C</w:t>
            </w:r>
          </w:p>
        </w:tc>
        <w:tc>
          <w:tcPr>
            <w:tcW w:w="5191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Band 46/240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1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Carrier Aggregation and MIMO</w:t>
            </w:r>
          </w:p>
        </w:tc>
        <w:tc>
          <w:tcPr>
            <w:tcW w:w="6750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DL: 2 CA Intra- or Inter-band, 2 x 2 MIMO, 256 QAM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UL: 2 CA or 2 x 2 MIMO, 64 QAM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1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Tx / Rx</w:t>
            </w:r>
          </w:p>
        </w:tc>
        <w:tc>
          <w:tcPr>
            <w:tcW w:w="6750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2Tx / 2Rx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1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EIRP</w:t>
            </w:r>
          </w:p>
        </w:tc>
        <w:tc>
          <w:tcPr>
            <w:tcW w:w="6750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 23dBm (Include antenna)</w:t>
            </w:r>
          </w:p>
        </w:tc>
      </w:tr>
    </w:tbl>
    <w:p>
      <w:pPr>
        <w:ind w:firstLine="300"/>
        <w:rPr>
          <w:rFonts w:ascii="Arial" w:hAnsi="Arial" w:cs="Arial"/>
        </w:rPr>
      </w:pPr>
    </w:p>
    <w:tbl>
      <w:tblPr>
        <w:tblStyle w:val="23"/>
        <w:tblW w:w="10287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7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87" w:type="dxa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6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bookmarkStart w:id="2" w:name="_Hlk56151308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TOPOLOGY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87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4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2096770</wp:posOffset>
                  </wp:positionH>
                  <wp:positionV relativeFrom="paragraph">
                    <wp:posOffset>1482725</wp:posOffset>
                  </wp:positionV>
                  <wp:extent cx="962025" cy="671830"/>
                  <wp:effectExtent l="0" t="0" r="13335" b="13970"/>
                  <wp:wrapNone/>
                  <wp:docPr id="1" name="图片 1" descr="CPX80I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PX80I_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114300" distR="114300">
                  <wp:extent cx="6070600" cy="3108325"/>
                  <wp:effectExtent l="0" t="0" r="10160" b="635"/>
                  <wp:docPr id="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50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0" cy="310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pStyle w:val="16"/>
        <w:spacing w:before="0"/>
        <w:rPr>
          <w:rFonts w:eastAsiaTheme="minorEastAsia"/>
          <w:sz w:val="18"/>
          <w:szCs w:val="18"/>
          <w:lang w:eastAsia="zh-CN"/>
        </w:rPr>
      </w:pPr>
    </w:p>
    <w:tbl>
      <w:tblPr>
        <w:tblStyle w:val="23"/>
        <w:tblW w:w="10287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7880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87" w:type="dxa"/>
            <w:gridSpan w:val="2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6"/>
              <w:spacing w:before="0"/>
              <w:rPr>
                <w:rFonts w:asciiTheme="minorHAnsi" w:hAnsiTheme="minorHAnsi" w:eastAsiaTheme="minorEastAsia" w:cstheme="minorHAnsi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HARDWARE SPECIFICATIONS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Fixed Interfaces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>1 x M12 for Power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x M12 for 10/100/1000 Mbps compatible GE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x M12 for RS232 + 2 x DI + 2 x DO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x M12 for RS485</w:t>
            </w:r>
          </w:p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x Nano SIM slot (4FF, </w:t>
            </w:r>
            <w:r>
              <w:rPr>
                <w:rFonts w:asciiTheme="minorHAnsi" w:hAnsiTheme="minorHAnsi" w:cstheme="minorHAnsi"/>
                <w:lang w:eastAsia="zh-CN"/>
              </w:rPr>
              <w:t>Dual SIM Single Standby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Antenna Ports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x TNC female for cellular antennas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x TNC female for GNSS antenna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x TNC female for Wi</w:t>
            </w: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>-</w:t>
            </w:r>
            <w:r>
              <w:rPr>
                <w:rFonts w:asciiTheme="minorHAnsi" w:hAnsiTheme="minorHAnsi" w:cstheme="minorHAnsi"/>
              </w:rPr>
              <w:t>Fi antennas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GNSS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Supports GPS, GLONESS, BEIDOU and Galileo Constellation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Acquisition sensitivity:</w:t>
            </w: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148dBm (GPS at cold start)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Tracking sensitivity:</w:t>
            </w: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167dBm (GPS in continuous mode)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LED Indicator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1 x PWR indicates Power Status 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1 x NET indicates Network Status 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1 x RSSI LED indicates SIM/Signal status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 xml:space="preserve">Button 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1 x Reboot or Restore Button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Power Consumption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</w:t>
            </w:r>
            <w:r>
              <w:rPr>
                <w:rFonts w:hint="eastAsia" w:asciiTheme="minorHAnsi" w:hAnsiTheme="minorHAnsi" w:cstheme="minorHAnsi"/>
              </w:rPr>
              <w:t xml:space="preserve"> 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13</w:t>
            </w:r>
            <w:r>
              <w:rPr>
                <w:rFonts w:asciiTheme="minorHAnsi" w:hAnsiTheme="minorHAnsi" w:cstheme="minorHAnsi"/>
              </w:rPr>
              <w:t>W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  <w:lang w:eastAsia="zh-CN"/>
              </w:rPr>
              <w:t xml:space="preserve">Power supply 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  <w:lang w:eastAsia="zh-CN"/>
              </w:rPr>
              <w:t>9</w:t>
            </w:r>
            <w:r>
              <w:rPr>
                <w:rFonts w:asciiTheme="minorHAnsi" w:hAnsiTheme="minorHAnsi" w:cstheme="minorHAnsi"/>
                <w:lang w:eastAsia="zh-CN"/>
              </w:rPr>
              <w:t xml:space="preserve">~36V DC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hint="eastAsia" w:asciiTheme="minorHAnsi" w:hAnsiTheme="minorHAnsi" w:cstheme="minorHAnsi"/>
              </w:rPr>
              <w:t>250 x 171 x 61mm | 9.84 x 6.73 x 2.40 in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Weight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≈ 2 kg </w:t>
            </w:r>
            <w:r>
              <w:rPr>
                <w:rFonts w:asciiTheme="minorHAnsi" w:hAnsiTheme="minorHAnsi" w:cstheme="minorHAnsi"/>
              </w:rPr>
              <w:t xml:space="preserve">| 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lbs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EMC Compliance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EN55032 (CE&amp;RE) Class B </w:t>
            </w:r>
          </w:p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IEC61000-4-2(ESD) Level 4 </w:t>
            </w:r>
          </w:p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IEC61000-4-3 (RS) Level 2 </w:t>
            </w:r>
          </w:p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IEC61000-4-4 (EFT) Level 4 </w:t>
            </w:r>
          </w:p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IEC61000-4-5 (Surge) Level 3 </w:t>
            </w:r>
          </w:p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IEC61000-4-6 (CS) Level 2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Environment Compliance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Cold: IEC60068-2-1 </w:t>
            </w:r>
          </w:p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Dry heat: IEC 60068-2-2 </w:t>
            </w:r>
          </w:p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Damp heat cyclic: IEC 60068-2-30 </w:t>
            </w:r>
          </w:p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Change of temperature: IEC 60068-2-14 </w:t>
            </w:r>
          </w:p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Protection Rating: EN60529, IP67 </w:t>
            </w:r>
          </w:p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Shock and Vibration: EN50155 </w:t>
            </w:r>
          </w:p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Free Fall: IEC60068-2-32 (1 meter height with package) </w:t>
            </w:r>
          </w:p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Salt Mist: IEC 68-2-11, 72H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WAN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Multiple</w:t>
            </w: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APN support, maximum 4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 pass-through</w:t>
            </w:r>
          </w:p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IPv4/IPv6 dual stack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LAN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VLAN 802.1Q 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DHCP Server 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DNS and DNS proxy 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DMZ 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Multicast/Multicast Proxy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Protocol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Routing: static routing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Device Management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TR069</w:t>
            </w:r>
          </w:p>
          <w:p>
            <w:pPr>
              <w:pStyle w:val="16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>SNMP V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2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 UI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Software upgrade via WEB/ TR069/ FOTA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USIM PIN management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Routing Mode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Route mode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Bridge mode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 mode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Static route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 mirror and port forwarding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IPv4/ IPv6 dual stack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VPN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PPTP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GRE tunnel (L2/L3) 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L2TPv2 and L2TPv3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Security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Firewall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MAC address filtering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 address filtering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URL filtering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Access control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HTTPS login from WAN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 attack protection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level of user authority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Reliability</w:t>
            </w:r>
          </w:p>
        </w:tc>
        <w:tc>
          <w:tcPr>
            <w:tcW w:w="7880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Watchdog for automatic recovery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Auto-rollback to previous version when upgrade fails</w:t>
            </w:r>
          </w:p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Dual WAN for link backup</w:t>
            </w:r>
          </w:p>
        </w:tc>
      </w:tr>
    </w:tbl>
    <w:p>
      <w:pPr>
        <w:pStyle w:val="16"/>
        <w:spacing w:before="0"/>
        <w:rPr>
          <w:rFonts w:eastAsiaTheme="minorEastAsia"/>
          <w:sz w:val="18"/>
          <w:szCs w:val="18"/>
          <w:lang w:eastAsia="zh-CN"/>
        </w:rPr>
      </w:pPr>
    </w:p>
    <w:tbl>
      <w:tblPr>
        <w:tblStyle w:val="23"/>
        <w:tblW w:w="10229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552"/>
        <w:gridCol w:w="5270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29" w:type="dxa"/>
            <w:gridSpan w:val="3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6"/>
              <w:tabs>
                <w:tab w:val="center" w:pos="4508"/>
              </w:tabs>
              <w:spacing w:before="20" w:line="271" w:lineRule="exact"/>
              <w:rPr>
                <w:rFonts w:asciiTheme="minorHAnsi" w:hAnsiTheme="minorHAnsi" w:cstheme="minorHAnsi"/>
                <w:b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HAnsi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ENVIRONMENT SPECIFICATIONS</w:t>
            </w:r>
            <w:r>
              <w:rPr>
                <w:rFonts w:asciiTheme="minorHAnsi" w:hAnsiTheme="minorHAnsi" w:eastAsiaTheme="minorEastAsia" w:cstheme="minorHAnsi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Temperature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eastAsiaTheme="minorEastAsia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>Operating</w:t>
            </w:r>
          </w:p>
        </w:tc>
        <w:tc>
          <w:tcPr>
            <w:tcW w:w="5270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-40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Theme="minorHAnsi" w:hAnsiTheme="minorHAnsi" w:cstheme="minorHAnsi"/>
              </w:rPr>
              <w:t xml:space="preserve"> ~ +70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Theme="minorHAnsi" w:hAnsiTheme="minorHAnsi" w:cstheme="minorHAnsi"/>
              </w:rPr>
              <w:t xml:space="preserve"> | -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4</w:t>
            </w:r>
            <w:r>
              <w:rPr>
                <w:rFonts w:eastAsia="宋体" w:asciiTheme="minorHAnsi" w:hAnsiTheme="minorHAnsi" w:cstheme="minorHAnsi"/>
                <w:lang w:eastAsia="zh-CN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°F ~ +158 °F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ind w:left="42" w:leftChars="19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Storage</w:t>
            </w:r>
          </w:p>
        </w:tc>
        <w:tc>
          <w:tcPr>
            <w:tcW w:w="5270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-40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Theme="minorHAnsi" w:hAnsiTheme="minorHAnsi" w:cstheme="minorHAnsi"/>
              </w:rPr>
              <w:t xml:space="preserve"> ~ +85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Theme="minorHAnsi" w:hAnsiTheme="minorHAnsi" w:cstheme="minorHAnsi"/>
              </w:rPr>
              <w:t xml:space="preserve"> | -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4</w:t>
            </w:r>
            <w:r>
              <w:rPr>
                <w:rFonts w:eastAsia="宋体" w:asciiTheme="minorHAnsi" w:hAnsiTheme="minorHAnsi" w:cstheme="minorHAnsi"/>
                <w:lang w:eastAsia="zh-CN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°F ~ +185 °F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Humidity</w:t>
            </w:r>
          </w:p>
        </w:tc>
        <w:tc>
          <w:tcPr>
            <w:tcW w:w="7822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>5 ~ 95%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 xml:space="preserve"> non-condensing</w:t>
            </w:r>
          </w:p>
        </w:tc>
      </w:tr>
    </w:tbl>
    <w:p>
      <w:pPr>
        <w:pStyle w:val="16"/>
        <w:spacing w:before="0"/>
        <w:rPr>
          <w:rFonts w:eastAsiaTheme="minorEastAsia"/>
          <w:sz w:val="18"/>
          <w:szCs w:val="18"/>
          <w:lang w:eastAsia="zh-CN"/>
        </w:rPr>
      </w:pPr>
    </w:p>
    <w:p>
      <w:pPr>
        <w:pStyle w:val="16"/>
        <w:spacing w:before="0"/>
        <w:rPr>
          <w:rFonts w:eastAsiaTheme="minorEastAsia"/>
          <w:sz w:val="18"/>
          <w:szCs w:val="18"/>
          <w:lang w:eastAsia="zh-CN"/>
        </w:rPr>
      </w:pPr>
    </w:p>
    <w:p>
      <w:pPr>
        <w:pStyle w:val="16"/>
        <w:spacing w:before="0"/>
        <w:rPr>
          <w:rFonts w:eastAsiaTheme="minorEastAsia"/>
          <w:sz w:val="18"/>
          <w:szCs w:val="18"/>
          <w:lang w:eastAsia="zh-CN"/>
        </w:rPr>
      </w:pPr>
    </w:p>
    <w:p>
      <w:pPr>
        <w:ind w:left="833" w:right="283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Contact Us </w:t>
      </w:r>
    </w:p>
    <w:p>
      <w:pPr>
        <w:ind w:left="833" w:right="283"/>
        <w:jc w:val="right"/>
        <w:rPr>
          <w:rFonts w:ascii="Calibri" w:hAnsi="Calibri" w:eastAsia="Calibri" w:cs="Calibri"/>
          <w:lang w:bidi="ar-SA"/>
        </w:rPr>
      </w:pPr>
      <w:r>
        <w:fldChar w:fldCharType="begin"/>
      </w:r>
      <w:r>
        <w:instrText xml:space="preserve"> HYPERLINK "http://www.btiwireless.com" </w:instrText>
      </w:r>
      <w:r>
        <w:fldChar w:fldCharType="separate"/>
      </w:r>
      <w:r>
        <w:rPr>
          <w:rStyle w:val="13"/>
          <w:rFonts w:ascii="Calibri" w:hAnsi="Calibri" w:eastAsia="Calibri" w:cs="Calibri"/>
          <w:lang w:bidi="ar-SA"/>
        </w:rPr>
        <w:t>www.btiwireless.com</w:t>
      </w:r>
      <w:r>
        <w:rPr>
          <w:rStyle w:val="13"/>
          <w:rFonts w:ascii="Calibri" w:hAnsi="Calibri" w:eastAsia="Calibri" w:cs="Calibri"/>
          <w:lang w:bidi="ar-SA"/>
        </w:rPr>
        <w:fldChar w:fldCharType="end"/>
      </w:r>
    </w:p>
    <w:p>
      <w:pPr>
        <w:ind w:left="833" w:right="283"/>
        <w:jc w:val="right"/>
        <w:rPr>
          <w:rStyle w:val="13"/>
          <w:rFonts w:ascii="Calibri" w:hAnsi="Calibri" w:eastAsia="Calibri" w:cs="Calibri"/>
          <w:lang w:bidi="ar-SA"/>
        </w:rPr>
      </w:pPr>
      <w:r>
        <w:fldChar w:fldCharType="begin"/>
      </w:r>
      <w:r>
        <w:instrText xml:space="preserve"> HYPERLINK "mailto:sales@btiwireless.com" </w:instrText>
      </w:r>
      <w:r>
        <w:fldChar w:fldCharType="separate"/>
      </w:r>
      <w:r>
        <w:rPr>
          <w:rStyle w:val="13"/>
          <w:rFonts w:ascii="Calibri" w:hAnsi="Calibri" w:eastAsia="Calibri" w:cs="Calibri"/>
          <w:lang w:bidi="ar-SA"/>
        </w:rPr>
        <w:t>sales@btiwireless.com</w:t>
      </w:r>
      <w:r>
        <w:rPr>
          <w:rStyle w:val="13"/>
          <w:rFonts w:ascii="Calibri" w:hAnsi="Calibri" w:eastAsia="Calibri" w:cs="Calibri"/>
          <w:lang w:bidi="ar-SA"/>
        </w:rPr>
        <w:fldChar w:fldCharType="end"/>
      </w:r>
    </w:p>
    <w:p>
      <w:pPr>
        <w:ind w:left="107" w:right="685"/>
        <w:rPr>
          <w:rFonts w:ascii="Calibri" w:hAnsi="Calibri" w:eastAsia="Calibri" w:cs="Calibri"/>
          <w:sz w:val="20"/>
          <w:lang w:bidi="ar-SA"/>
        </w:rPr>
      </w:pPr>
    </w:p>
    <w:sectPr>
      <w:headerReference r:id="rId3" w:type="default"/>
      <w:footerReference r:id="rId4" w:type="default"/>
      <w:pgSz w:w="12240" w:h="15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t>Copyright © 202</w:t>
    </w:r>
    <w:r>
      <w:rPr>
        <w:rFonts w:hint="eastAsia" w:eastAsia="宋体"/>
        <w:lang w:val="en-US" w:eastAsia="zh-CN"/>
      </w:rPr>
      <w:t>4</w:t>
    </w:r>
    <w:r>
      <w:t xml:space="preserve"> BTI WIRELESS All rights reserved.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after="120"/>
      <w:ind w:left="220" w:leftChars="100" w:right="330" w:rightChars="150"/>
      <w:rPr>
        <w:rFonts w:asciiTheme="minorHAnsi" w:hAnsiTheme="minorHAnsi" w:cstheme="minorHAnsi"/>
        <w:sz w:val="16"/>
        <w:szCs w:val="16"/>
        <w:lang w:eastAsia="zh-CN"/>
      </w:rPr>
    </w:pPr>
    <w:r>
      <w:rPr>
        <w:lang w:eastAsia="zh-CN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-908050</wp:posOffset>
          </wp:positionH>
          <wp:positionV relativeFrom="page">
            <wp:posOffset>-55245</wp:posOffset>
          </wp:positionV>
          <wp:extent cx="8674100" cy="10086340"/>
          <wp:effectExtent l="0" t="0" r="0" b="0"/>
          <wp:wrapNone/>
          <wp:docPr id="1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4144" cy="1008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lang w:eastAsia="zh-CN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532130</wp:posOffset>
          </wp:positionH>
          <wp:positionV relativeFrom="page">
            <wp:posOffset>276225</wp:posOffset>
          </wp:positionV>
          <wp:extent cx="1247140" cy="497205"/>
          <wp:effectExtent l="0" t="0" r="0" b="0"/>
          <wp:wrapNone/>
          <wp:docPr id="2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3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6909" cy="497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ptab w:relativeTo="margin" w:alignment="center" w:leader="none"/>
    </w:r>
    <w:r>
      <w:rPr>
        <w:rFonts w:asciiTheme="minorHAnsi" w:hAnsiTheme="minorHAnsi" w:cstheme="minorHAnsi"/>
      </w:rPr>
      <w:ptab w:relativeTo="margin" w:alignment="right" w:leader="none"/>
    </w:r>
    <w:r>
      <w:rPr>
        <w:rFonts w:asciiTheme="minorHAnsi" w:hAnsiTheme="minorHAnsi" w:cstheme="minorHAnsi"/>
        <w:sz w:val="36"/>
        <w:szCs w:val="36"/>
      </w:rPr>
      <w:t>CP880I CPE DATASHEET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writeProtection w:cryptProviderType="rsaFull" w:cryptAlgorithmClass="hash" w:cryptAlgorithmType="typeAny" w:cryptAlgorithmSid="4" w:cryptSpinCount="100000" w:hash="LiLs2+2BLTMF5R+ZGgQ1xy3TzeU=" w:salt="0hu77Ps/Tqv+tZP+LOuUpg==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MDQwMTIxOWY1ZGE0NTY0YTU1NTcwNDFmYzZkNjEifQ=="/>
  </w:docVars>
  <w:rsids>
    <w:rsidRoot w:val="007052E7"/>
    <w:rsid w:val="000011A5"/>
    <w:rsid w:val="000255A6"/>
    <w:rsid w:val="000321C8"/>
    <w:rsid w:val="000431F9"/>
    <w:rsid w:val="00044D41"/>
    <w:rsid w:val="000608C6"/>
    <w:rsid w:val="00065CF5"/>
    <w:rsid w:val="00087731"/>
    <w:rsid w:val="0009319C"/>
    <w:rsid w:val="000A64A9"/>
    <w:rsid w:val="000C74E5"/>
    <w:rsid w:val="000C76DB"/>
    <w:rsid w:val="000D67BE"/>
    <w:rsid w:val="000E3964"/>
    <w:rsid w:val="00117FEA"/>
    <w:rsid w:val="001330FA"/>
    <w:rsid w:val="0018298A"/>
    <w:rsid w:val="00185715"/>
    <w:rsid w:val="001935D7"/>
    <w:rsid w:val="00196DE8"/>
    <w:rsid w:val="001A315A"/>
    <w:rsid w:val="001B3DF0"/>
    <w:rsid w:val="001D766F"/>
    <w:rsid w:val="001E4417"/>
    <w:rsid w:val="001E4F86"/>
    <w:rsid w:val="00222360"/>
    <w:rsid w:val="0026475A"/>
    <w:rsid w:val="00276716"/>
    <w:rsid w:val="00286575"/>
    <w:rsid w:val="00290A6D"/>
    <w:rsid w:val="002B6E4E"/>
    <w:rsid w:val="002E5459"/>
    <w:rsid w:val="002F783E"/>
    <w:rsid w:val="003147D7"/>
    <w:rsid w:val="003171FE"/>
    <w:rsid w:val="0034461A"/>
    <w:rsid w:val="00362ADB"/>
    <w:rsid w:val="0039247E"/>
    <w:rsid w:val="003B305E"/>
    <w:rsid w:val="003B3CA1"/>
    <w:rsid w:val="003B5B3D"/>
    <w:rsid w:val="003C0ECD"/>
    <w:rsid w:val="003C32D1"/>
    <w:rsid w:val="003C5488"/>
    <w:rsid w:val="00425323"/>
    <w:rsid w:val="00435999"/>
    <w:rsid w:val="00440755"/>
    <w:rsid w:val="00445859"/>
    <w:rsid w:val="00445DA0"/>
    <w:rsid w:val="00465907"/>
    <w:rsid w:val="0047646B"/>
    <w:rsid w:val="004764F4"/>
    <w:rsid w:val="00493037"/>
    <w:rsid w:val="00494B0A"/>
    <w:rsid w:val="004B5F64"/>
    <w:rsid w:val="004C0549"/>
    <w:rsid w:val="00504304"/>
    <w:rsid w:val="00506816"/>
    <w:rsid w:val="00512A2B"/>
    <w:rsid w:val="00514BE6"/>
    <w:rsid w:val="00574D82"/>
    <w:rsid w:val="00587A25"/>
    <w:rsid w:val="00587F17"/>
    <w:rsid w:val="00593FE3"/>
    <w:rsid w:val="005A2CE3"/>
    <w:rsid w:val="005C54AB"/>
    <w:rsid w:val="005D38BE"/>
    <w:rsid w:val="005E7CA6"/>
    <w:rsid w:val="005F41E6"/>
    <w:rsid w:val="00621FFE"/>
    <w:rsid w:val="00640DCC"/>
    <w:rsid w:val="00653181"/>
    <w:rsid w:val="0065395C"/>
    <w:rsid w:val="00654244"/>
    <w:rsid w:val="00670A8F"/>
    <w:rsid w:val="006718FF"/>
    <w:rsid w:val="00673225"/>
    <w:rsid w:val="0067357C"/>
    <w:rsid w:val="006D0500"/>
    <w:rsid w:val="006F1892"/>
    <w:rsid w:val="006F3EC1"/>
    <w:rsid w:val="007052E7"/>
    <w:rsid w:val="00721E38"/>
    <w:rsid w:val="00722994"/>
    <w:rsid w:val="007415C7"/>
    <w:rsid w:val="00750358"/>
    <w:rsid w:val="00770DEC"/>
    <w:rsid w:val="007A5D60"/>
    <w:rsid w:val="007C4ACC"/>
    <w:rsid w:val="007F65F8"/>
    <w:rsid w:val="007F7146"/>
    <w:rsid w:val="007F7C4F"/>
    <w:rsid w:val="0080239D"/>
    <w:rsid w:val="00835523"/>
    <w:rsid w:val="00856198"/>
    <w:rsid w:val="00861CB8"/>
    <w:rsid w:val="0089208A"/>
    <w:rsid w:val="00893178"/>
    <w:rsid w:val="008A266A"/>
    <w:rsid w:val="008A42EF"/>
    <w:rsid w:val="008B7E51"/>
    <w:rsid w:val="008D1B80"/>
    <w:rsid w:val="00904642"/>
    <w:rsid w:val="009111F3"/>
    <w:rsid w:val="00911CF6"/>
    <w:rsid w:val="00925DD1"/>
    <w:rsid w:val="00951330"/>
    <w:rsid w:val="00952312"/>
    <w:rsid w:val="00953667"/>
    <w:rsid w:val="009772AD"/>
    <w:rsid w:val="009C1BFE"/>
    <w:rsid w:val="009D7153"/>
    <w:rsid w:val="009E250C"/>
    <w:rsid w:val="009F3237"/>
    <w:rsid w:val="009F59B1"/>
    <w:rsid w:val="00A01AC3"/>
    <w:rsid w:val="00A124BA"/>
    <w:rsid w:val="00A30E31"/>
    <w:rsid w:val="00A35E9E"/>
    <w:rsid w:val="00A43806"/>
    <w:rsid w:val="00A45F73"/>
    <w:rsid w:val="00A52ECA"/>
    <w:rsid w:val="00A61842"/>
    <w:rsid w:val="00A62008"/>
    <w:rsid w:val="00A7322A"/>
    <w:rsid w:val="00AA2918"/>
    <w:rsid w:val="00AA4590"/>
    <w:rsid w:val="00AB4043"/>
    <w:rsid w:val="00AB7702"/>
    <w:rsid w:val="00AC6B5F"/>
    <w:rsid w:val="00AF15D2"/>
    <w:rsid w:val="00AF2016"/>
    <w:rsid w:val="00B20FE1"/>
    <w:rsid w:val="00B21ECA"/>
    <w:rsid w:val="00B2386E"/>
    <w:rsid w:val="00B2651D"/>
    <w:rsid w:val="00B57C55"/>
    <w:rsid w:val="00B57F4E"/>
    <w:rsid w:val="00B668C9"/>
    <w:rsid w:val="00B907EE"/>
    <w:rsid w:val="00BA24F8"/>
    <w:rsid w:val="00BB25D8"/>
    <w:rsid w:val="00BB791D"/>
    <w:rsid w:val="00BD260A"/>
    <w:rsid w:val="00BF2099"/>
    <w:rsid w:val="00C317F8"/>
    <w:rsid w:val="00C42DEE"/>
    <w:rsid w:val="00C46B99"/>
    <w:rsid w:val="00C72E47"/>
    <w:rsid w:val="00C81E47"/>
    <w:rsid w:val="00CD71FC"/>
    <w:rsid w:val="00CE04B5"/>
    <w:rsid w:val="00D02465"/>
    <w:rsid w:val="00D15114"/>
    <w:rsid w:val="00D17D1F"/>
    <w:rsid w:val="00D37FD0"/>
    <w:rsid w:val="00D500C2"/>
    <w:rsid w:val="00D67F48"/>
    <w:rsid w:val="00D820CA"/>
    <w:rsid w:val="00D8653C"/>
    <w:rsid w:val="00D9271D"/>
    <w:rsid w:val="00DB08E6"/>
    <w:rsid w:val="00DE6B73"/>
    <w:rsid w:val="00E03322"/>
    <w:rsid w:val="00E1439C"/>
    <w:rsid w:val="00E30369"/>
    <w:rsid w:val="00E33522"/>
    <w:rsid w:val="00E4025C"/>
    <w:rsid w:val="00E41A46"/>
    <w:rsid w:val="00E44547"/>
    <w:rsid w:val="00E81534"/>
    <w:rsid w:val="00E82FE0"/>
    <w:rsid w:val="00EB0ACF"/>
    <w:rsid w:val="00EB7EBE"/>
    <w:rsid w:val="00ED4623"/>
    <w:rsid w:val="00EE5C8F"/>
    <w:rsid w:val="00EE6C9F"/>
    <w:rsid w:val="00EF7D61"/>
    <w:rsid w:val="00F20D55"/>
    <w:rsid w:val="00F32AB5"/>
    <w:rsid w:val="00F3505A"/>
    <w:rsid w:val="00F426E1"/>
    <w:rsid w:val="00F446F6"/>
    <w:rsid w:val="00F71A44"/>
    <w:rsid w:val="00F8280E"/>
    <w:rsid w:val="00F970EE"/>
    <w:rsid w:val="00FA1F45"/>
    <w:rsid w:val="00FA2D62"/>
    <w:rsid w:val="00FA345B"/>
    <w:rsid w:val="00FE11BF"/>
    <w:rsid w:val="01E65923"/>
    <w:rsid w:val="0258329F"/>
    <w:rsid w:val="032F3511"/>
    <w:rsid w:val="09C41415"/>
    <w:rsid w:val="0A4A1CEA"/>
    <w:rsid w:val="0AC566BE"/>
    <w:rsid w:val="0B7712F9"/>
    <w:rsid w:val="0C3E5FB4"/>
    <w:rsid w:val="0D3270D6"/>
    <w:rsid w:val="0D4E773C"/>
    <w:rsid w:val="132F7DBA"/>
    <w:rsid w:val="15954CF6"/>
    <w:rsid w:val="16162CA6"/>
    <w:rsid w:val="17783101"/>
    <w:rsid w:val="17E542E5"/>
    <w:rsid w:val="1B4E184A"/>
    <w:rsid w:val="1CEA4FED"/>
    <w:rsid w:val="1D0A6F5E"/>
    <w:rsid w:val="1D3554C6"/>
    <w:rsid w:val="1FA710D9"/>
    <w:rsid w:val="21F12B9E"/>
    <w:rsid w:val="23245FBF"/>
    <w:rsid w:val="25BF5E04"/>
    <w:rsid w:val="26046BF1"/>
    <w:rsid w:val="280932CE"/>
    <w:rsid w:val="283002FF"/>
    <w:rsid w:val="2AE44FD2"/>
    <w:rsid w:val="2C8F1BA2"/>
    <w:rsid w:val="2CF87790"/>
    <w:rsid w:val="2D463F3D"/>
    <w:rsid w:val="2ED14F8F"/>
    <w:rsid w:val="30A7193C"/>
    <w:rsid w:val="31F24C78"/>
    <w:rsid w:val="3212696F"/>
    <w:rsid w:val="323562F1"/>
    <w:rsid w:val="325C37E6"/>
    <w:rsid w:val="328F6179"/>
    <w:rsid w:val="33721A7C"/>
    <w:rsid w:val="34BA1B72"/>
    <w:rsid w:val="34CC6493"/>
    <w:rsid w:val="3A5D0045"/>
    <w:rsid w:val="3A5F5E46"/>
    <w:rsid w:val="3BE228F5"/>
    <w:rsid w:val="3C4875DB"/>
    <w:rsid w:val="3C8E7B6C"/>
    <w:rsid w:val="3D5A5656"/>
    <w:rsid w:val="3E163A88"/>
    <w:rsid w:val="3FDA076B"/>
    <w:rsid w:val="402C6996"/>
    <w:rsid w:val="425B7A76"/>
    <w:rsid w:val="437E0EE9"/>
    <w:rsid w:val="45704C66"/>
    <w:rsid w:val="46D64DF7"/>
    <w:rsid w:val="483C3E0E"/>
    <w:rsid w:val="4A5A184D"/>
    <w:rsid w:val="4B603841"/>
    <w:rsid w:val="4D7C77E9"/>
    <w:rsid w:val="508B35B8"/>
    <w:rsid w:val="519F420C"/>
    <w:rsid w:val="52A60A22"/>
    <w:rsid w:val="52C42C1C"/>
    <w:rsid w:val="53253220"/>
    <w:rsid w:val="53B61D25"/>
    <w:rsid w:val="53F81EA6"/>
    <w:rsid w:val="555D2735"/>
    <w:rsid w:val="577C2986"/>
    <w:rsid w:val="589737B0"/>
    <w:rsid w:val="5AB77D1E"/>
    <w:rsid w:val="5B6037DD"/>
    <w:rsid w:val="5C367010"/>
    <w:rsid w:val="61F76859"/>
    <w:rsid w:val="626E1DB9"/>
    <w:rsid w:val="63C84018"/>
    <w:rsid w:val="63EC6D45"/>
    <w:rsid w:val="659764D1"/>
    <w:rsid w:val="65C21A45"/>
    <w:rsid w:val="669F2CDF"/>
    <w:rsid w:val="67477F6A"/>
    <w:rsid w:val="67B53AB6"/>
    <w:rsid w:val="69624EFB"/>
    <w:rsid w:val="6BF57D2B"/>
    <w:rsid w:val="6CD6056C"/>
    <w:rsid w:val="715F3FAF"/>
    <w:rsid w:val="7250507C"/>
    <w:rsid w:val="77D402D8"/>
    <w:rsid w:val="791B6C4A"/>
    <w:rsid w:val="7C362485"/>
    <w:rsid w:val="7E3A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 Light" w:hAnsi="Calibri Light" w:eastAsia="Calibri Light" w:cs="Calibri Light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0"/>
    <w:autoRedefine/>
    <w:qFormat/>
    <w:uiPriority w:val="9"/>
    <w:pPr>
      <w:spacing w:before="38"/>
      <w:ind w:right="116"/>
      <w:jc w:val="right"/>
      <w:outlineLvl w:val="0"/>
    </w:pPr>
    <w:rPr>
      <w:rFonts w:ascii="Calibri" w:hAnsi="Calibri" w:eastAsia="Calibri" w:cs="Calibri"/>
      <w:sz w:val="48"/>
      <w:szCs w:val="48"/>
      <w:lang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semiHidden/>
    <w:unhideWhenUsed/>
    <w:qFormat/>
    <w:uiPriority w:val="99"/>
    <w:rPr>
      <w:sz w:val="20"/>
      <w:szCs w:val="20"/>
    </w:rPr>
  </w:style>
  <w:style w:type="paragraph" w:styleId="4">
    <w:name w:val="Body Text"/>
    <w:basedOn w:val="1"/>
    <w:link w:val="17"/>
    <w:unhideWhenUsed/>
    <w:qFormat/>
    <w:uiPriority w:val="1"/>
    <w:rPr>
      <w:rFonts w:ascii="Arial" w:hAnsi="Arial" w:eastAsia="Arial" w:cs="Arial"/>
      <w:sz w:val="24"/>
      <w:szCs w:val="24"/>
      <w:lang w:bidi="ar-SA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paragraph" w:styleId="9">
    <w:name w:val="annotation subject"/>
    <w:basedOn w:val="3"/>
    <w:next w:val="3"/>
    <w:link w:val="2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16"/>
      <w:szCs w:val="16"/>
    </w:rPr>
  </w:style>
  <w:style w:type="character" w:customStyle="1" w:styleId="15">
    <w:name w:val="Balloon Text Char"/>
    <w:basedOn w:val="12"/>
    <w:link w:val="5"/>
    <w:autoRedefine/>
    <w:semiHidden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paragraph" w:customStyle="1" w:styleId="16">
    <w:name w:val="Table Paragraph"/>
    <w:basedOn w:val="1"/>
    <w:autoRedefine/>
    <w:qFormat/>
    <w:uiPriority w:val="1"/>
    <w:pPr>
      <w:spacing w:before="31"/>
    </w:pPr>
  </w:style>
  <w:style w:type="character" w:customStyle="1" w:styleId="17">
    <w:name w:val="Body Text Char"/>
    <w:basedOn w:val="12"/>
    <w:link w:val="4"/>
    <w:qFormat/>
    <w:uiPriority w:val="1"/>
    <w:rPr>
      <w:rFonts w:ascii="Arial" w:hAnsi="Arial" w:eastAsia="Arial" w:cs="Arial"/>
      <w:kern w:val="0"/>
      <w:sz w:val="24"/>
      <w:szCs w:val="24"/>
      <w:lang w:eastAsia="en-US"/>
    </w:rPr>
  </w:style>
  <w:style w:type="paragraph" w:styleId="18">
    <w:name w:val="List Paragraph"/>
    <w:basedOn w:val="1"/>
    <w:autoRedefine/>
    <w:qFormat/>
    <w:uiPriority w:val="1"/>
    <w:pPr>
      <w:spacing w:before="62"/>
      <w:ind w:left="460" w:hanging="360"/>
    </w:pPr>
    <w:rPr>
      <w:rFonts w:ascii="Book Antiqua" w:hAnsi="Book Antiqua" w:eastAsia="Book Antiqua" w:cs="Book Antiqua"/>
      <w:lang w:bidi="ar-SA"/>
    </w:rPr>
  </w:style>
  <w:style w:type="table" w:customStyle="1" w:styleId="19">
    <w:name w:val="Table Normal1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Heading 1 Char"/>
    <w:basedOn w:val="12"/>
    <w:link w:val="2"/>
    <w:qFormat/>
    <w:uiPriority w:val="9"/>
    <w:rPr>
      <w:rFonts w:ascii="Calibri" w:hAnsi="Calibri" w:eastAsia="Calibri" w:cs="Calibri"/>
      <w:kern w:val="0"/>
      <w:sz w:val="48"/>
      <w:szCs w:val="48"/>
      <w:lang w:eastAsia="en-US"/>
    </w:rPr>
  </w:style>
  <w:style w:type="character" w:customStyle="1" w:styleId="21">
    <w:name w:val="Header Char"/>
    <w:basedOn w:val="12"/>
    <w:link w:val="7"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character" w:customStyle="1" w:styleId="22">
    <w:name w:val="Footer Char"/>
    <w:basedOn w:val="12"/>
    <w:link w:val="6"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table" w:customStyle="1" w:styleId="23">
    <w:name w:val="网格表 2 - 着色 11"/>
    <w:basedOn w:val="10"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4">
    <w:name w:val="网格表 21"/>
    <w:basedOn w:val="10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25">
    <w:name w:val="其他_"/>
    <w:basedOn w:val="12"/>
    <w:link w:val="26"/>
    <w:qFormat/>
    <w:locked/>
    <w:uiPriority w:val="99"/>
    <w:rPr>
      <w:rFonts w:ascii="Calibri" w:hAnsi="Calibri" w:cs="Calibri"/>
      <w:shd w:val="clear" w:color="auto" w:fill="FFFFFF"/>
    </w:rPr>
  </w:style>
  <w:style w:type="paragraph" w:customStyle="1" w:styleId="26">
    <w:name w:val="其他"/>
    <w:basedOn w:val="1"/>
    <w:link w:val="25"/>
    <w:qFormat/>
    <w:uiPriority w:val="99"/>
    <w:pPr>
      <w:shd w:val="clear" w:color="auto" w:fill="FFFFFF"/>
      <w:autoSpaceDE/>
      <w:autoSpaceDN/>
      <w:spacing w:line="232" w:lineRule="auto"/>
      <w:ind w:firstLine="160"/>
    </w:pPr>
    <w:rPr>
      <w:rFonts w:ascii="Calibri" w:hAnsi="Calibri" w:cs="Calibri" w:eastAsiaTheme="minorEastAsia"/>
      <w:sz w:val="20"/>
      <w:szCs w:val="20"/>
      <w:lang w:eastAsia="zh-CN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  <w:style w:type="character" w:customStyle="1" w:styleId="28">
    <w:name w:val="Comment Text Char"/>
    <w:basedOn w:val="12"/>
    <w:link w:val="3"/>
    <w:semiHidden/>
    <w:qFormat/>
    <w:uiPriority w:val="99"/>
    <w:rPr>
      <w:rFonts w:ascii="Calibri Light" w:hAnsi="Calibri Light" w:eastAsia="Calibri Light" w:cs="Calibri Light"/>
      <w:lang w:eastAsia="en-US" w:bidi="en-US"/>
    </w:rPr>
  </w:style>
  <w:style w:type="character" w:customStyle="1" w:styleId="29">
    <w:name w:val="Comment Subject Char"/>
    <w:basedOn w:val="28"/>
    <w:link w:val="9"/>
    <w:semiHidden/>
    <w:qFormat/>
    <w:uiPriority w:val="99"/>
    <w:rPr>
      <w:rFonts w:ascii="Calibri Light" w:hAnsi="Calibri Light" w:eastAsia="Calibri Light" w:cs="Calibri Light"/>
      <w:b/>
      <w:bCs/>
      <w:lang w:eastAsia="en-US" w:bidi="en-US"/>
    </w:rPr>
  </w:style>
  <w:style w:type="paragraph" w:customStyle="1" w:styleId="30">
    <w:name w:val="Revision1"/>
    <w:hidden/>
    <w:semiHidden/>
    <w:qFormat/>
    <w:uiPriority w:val="99"/>
    <w:rPr>
      <w:rFonts w:ascii="Calibri Light" w:hAnsi="Calibri Light" w:eastAsia="Calibri Light" w:cs="Calibri Light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elations xmlns="http://www.yonyou.com/rela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EF30D7815E6459AA6A81CD8549C2F" ma:contentTypeVersion="10" ma:contentTypeDescription="Create a new document." ma:contentTypeScope="" ma:versionID="dddbf9e9ba2a0e2235790550d9cd2333">
  <xsd:schema xmlns:xsd="http://www.w3.org/2001/XMLSchema" xmlns:xs="http://www.w3.org/2001/XMLSchema" xmlns:p="http://schemas.microsoft.com/office/2006/metadata/properties" xmlns:ns2="bd2fe9f5-c4ef-4f5e-82f8-1e0fdb5d6b19" targetNamespace="http://schemas.microsoft.com/office/2006/metadata/properties" ma:root="true" ma:fieldsID="0dd15825538c504094370a8235fd8af3" ns2:_="">
    <xsd:import namespace="bd2fe9f5-c4ef-4f5e-82f8-1e0fdb5d6b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_x0020_Typ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e9f5-c4ef-4f5e-82f8-1e0fdb5d6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_x0020_Type" ma:index="15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规格书 Datasheet"/>
              <xsd:enumeration value="用户手册 User Manual"/>
              <xsd:enumeration value="主打胶片 Main Slides"/>
              <xsd:enumeration value="产品图片 Product Image"/>
            </xsd:restriction>
          </xsd:simpleType>
        </xsd:un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dataSourceCollection xmlns="http://www.yonyou.com/datasourc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d2fe9f5-c4ef-4f5e-82f8-1e0fdb5d6b19">规格书 Datasheet</Document_x0020_Type>
  </documentManagement>
</p:properties>
</file>

<file path=customXml/itemProps1.xml><?xml version="1.0" encoding="utf-8"?>
<ds:datastoreItem xmlns:ds="http://schemas.openxmlformats.org/officeDocument/2006/customXml" ds:itemID="{21015C86-6927-4AC9-AB1E-4520048459D8}">
  <ds:schemaRefs/>
</ds:datastoreItem>
</file>

<file path=customXml/itemProps2.xml><?xml version="1.0" encoding="utf-8"?>
<ds:datastoreItem xmlns:ds="http://schemas.openxmlformats.org/officeDocument/2006/customXml" ds:itemID="{745A7C2A-91AB-4CAC-BDB6-0B2F68E776F9}">
  <ds:schemaRefs/>
</ds:datastoreItem>
</file>

<file path=customXml/itemProps3.xml><?xml version="1.0" encoding="utf-8"?>
<ds:datastoreItem xmlns:ds="http://schemas.openxmlformats.org/officeDocument/2006/customXml" ds:itemID="{3F366C5E-F1BD-477C-8BC7-8DA9E9F50918}">
  <ds:schemaRefs/>
</ds:datastoreItem>
</file>

<file path=customXml/itemProps4.xml><?xml version="1.0" encoding="utf-8"?>
<ds:datastoreItem xmlns:ds="http://schemas.openxmlformats.org/officeDocument/2006/customXml" ds:itemID="{BEB1D889-9504-4FB9-AA2E-F85F8BEFBCE3}">
  <ds:schemaRefs/>
</ds:datastoreItem>
</file>

<file path=customXml/itemProps5.xml><?xml version="1.0" encoding="utf-8"?>
<ds:datastoreItem xmlns:ds="http://schemas.openxmlformats.org/officeDocument/2006/customXml" ds:itemID="{BD882E5E-3D19-4905-94B0-951468A43B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BTI Wireless</Company>
  <Pages>4</Pages>
  <Words>557</Words>
  <Characters>2885</Characters>
  <Lines>221</Lines>
  <Paragraphs>157</Paragraphs>
  <TotalTime>0</TotalTime>
  <ScaleCrop>false</ScaleCrop>
  <LinksUpToDate>false</LinksUpToDate>
  <CharactersWithSpaces>3349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2020-11-29T13:54:00Z</dcterms:created>
  <dc:creator>BTI Wireless</dc:creator>
  <cp:lastModifiedBy>☆Stacey</cp:lastModifiedBy>
  <cp:lastPrinted>2020-11-29T13:54:00Z</cp:lastPrinted>
  <dcterms:modified xsi:type="dcterms:W3CDTF">2023-12-22T01:14:13Z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ContentTypeId">
    <vt:lpwstr>0x0101007CBEF30D7815E6459AA6A81CD8549C2F</vt:lpwstr>
  </property>
  <property fmtid="{D5CDD505-2E9C-101B-9397-08002B2CF9AE}" pid="4" name="ICV">
    <vt:lpwstr>97C1BF0BFC27437CAF1BA650F2AB6C23_13</vt:lpwstr>
  </property>
</Properties>
</file>